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87D12" w14:textId="77777777" w:rsidR="001C71B5" w:rsidRPr="001C71B5" w:rsidRDefault="001C71B5" w:rsidP="001C71B5">
      <w:pPr>
        <w:spacing w:after="240" w:line="240" w:lineRule="auto"/>
        <w:jc w:val="both"/>
        <w:rPr>
          <w:rFonts w:ascii="Calibri" w:eastAsia="Times New Roman" w:hAnsi="Calibri" w:cs="Calibri"/>
          <w:color w:val="000000"/>
          <w:kern w:val="0"/>
          <w:sz w:val="22"/>
          <w:szCs w:val="22"/>
          <w14:ligatures w14:val="none"/>
        </w:rPr>
      </w:pPr>
      <w:r w:rsidRPr="001C71B5">
        <w:rPr>
          <w:rFonts w:ascii="Calibri" w:eastAsia="Times New Roman" w:hAnsi="Calibri" w:cs="Calibri"/>
          <w:color w:val="000000"/>
          <w:kern w:val="0"/>
          <w:sz w:val="22"/>
          <w:szCs w:val="22"/>
          <w14:ligatures w14:val="none"/>
        </w:rPr>
        <w:t>The winning investment strategy for the past few years after rising economic and market volatility has been to return to the strategy that worked best before, but this time it failed. Instead of investor-loved, dominant high-growth sectors leading the equity market (technology companies focused on artificial intelligence, such as the Magnificent Seven), they fell sharply. Increasing investor concerns about A.I. overspending and its anticipated harm to the job market led to dollars rotating out of America’s most popular companies into traditional sectors such as consumer staples, energy, industrials, materials, and utilities. Money also rotated into foreign equity markets, showing positive results year-to-date, stemming from a flight away from American investments. Continued domestic dysfunction and eroding U.S. trust triggered a “Sell America” attitude by both foreign and domestic investors, moving money to more stable political environments. President Trump’s insults and demands directed at global leaders and allies only exacerbated this trend. Fortunately, clients of ICC benefited from our decision to decrease technology and increase foreign equity exposure in a timely manner.</w:t>
      </w:r>
    </w:p>
    <w:p w14:paraId="02F2D576" w14:textId="77777777" w:rsidR="001C71B5" w:rsidRPr="001C71B5" w:rsidRDefault="001C71B5" w:rsidP="001C71B5">
      <w:pPr>
        <w:spacing w:after="240" w:line="240" w:lineRule="auto"/>
        <w:jc w:val="both"/>
        <w:rPr>
          <w:rFonts w:ascii="Calibri" w:eastAsia="Times New Roman" w:hAnsi="Calibri" w:cs="Calibri"/>
          <w:color w:val="000000"/>
          <w:kern w:val="0"/>
          <w:sz w:val="22"/>
          <w:szCs w:val="22"/>
          <w14:ligatures w14:val="none"/>
        </w:rPr>
      </w:pPr>
      <w:r w:rsidRPr="001C71B5">
        <w:rPr>
          <w:rFonts w:ascii="Calibri" w:eastAsia="Times New Roman" w:hAnsi="Calibri" w:cs="Calibri"/>
          <w:color w:val="000000"/>
          <w:kern w:val="0"/>
          <w:sz w:val="22"/>
          <w:szCs w:val="22"/>
          <w14:ligatures w14:val="none"/>
        </w:rPr>
        <w:t>In recent years, the Federal Reserve was the driving force influencing investor decisions and market results. Now investors want to know what course of action they should take in response to the Iran War. Contrary to popular thinking, the four largest bear markets of the past century, the Great Depression, the 1973-74 oil embargo, the Dot-Com Bubble, and the 2007-09 Great Financial Crisis, were far worse for global stocks than either of the world wars. Questions abound due to concerns associated with the Iran War such as will a prolonged period of $100 or higher oil persist? Plentiful domestic oil and natural gas production shields the U.S. from extreme energy shortages, but not from higher energy prices, which are set in the global market. How much more will the U.S. debt rise from the need to resupply our military’s assets? With global energy prices spiking, Russia is the number one beneficiary of the Iran War. That country is making an extra $150 - $200 million dollars each day from their oil production and is highly motivated to prolong the wars with Iran and Ukraine to keep commodity prices high.</w:t>
      </w:r>
    </w:p>
    <w:p w14:paraId="38F3D301" w14:textId="77777777" w:rsidR="001C71B5" w:rsidRPr="001C71B5" w:rsidRDefault="001C71B5" w:rsidP="001C71B5">
      <w:pPr>
        <w:spacing w:after="240" w:line="240" w:lineRule="auto"/>
        <w:jc w:val="both"/>
        <w:rPr>
          <w:rFonts w:ascii="Calibri" w:eastAsia="Times New Roman" w:hAnsi="Calibri" w:cs="Calibri"/>
          <w:color w:val="000000"/>
          <w:kern w:val="0"/>
          <w:sz w:val="22"/>
          <w:szCs w:val="22"/>
          <w14:ligatures w14:val="none"/>
        </w:rPr>
      </w:pPr>
      <w:r w:rsidRPr="001C71B5">
        <w:rPr>
          <w:rFonts w:ascii="Calibri" w:eastAsia="Times New Roman" w:hAnsi="Calibri" w:cs="Calibri"/>
          <w:color w:val="000000"/>
          <w:kern w:val="0"/>
          <w:sz w:val="22"/>
          <w:szCs w:val="22"/>
          <w14:ligatures w14:val="none"/>
        </w:rPr>
        <w:t>By contrast, Saudi Arabia, United Arab Emirates, Kuwait, Bahrain and other Gulf Cooperation Council countries are facing increased pressure from energy supply chain disruptions, higher defense spending, and escalating food prices. Is their commitment, announced by Donald Trump, to invest up to $1 trillion in U.S. infrastructure, now in jeopardy? And what is in store for capital markets with all the uncertainty stemming from such economic and geopolitical uncertainty? Surprisingly, Wall Street analysts’ corporate earnings forecasts for the next 12 months have risen since the U.S. - Israeli attack started but will they hold without downward revisions? And will Donald Trump accomplish his objective and ultimately leave Iran unable to threaten Israel, Gulf States, the U.S., other regions, and the global economy? </w:t>
      </w:r>
    </w:p>
    <w:p w14:paraId="7CF29D9C" w14:textId="77777777" w:rsidR="001C71B5" w:rsidRPr="001C71B5" w:rsidRDefault="001C71B5" w:rsidP="001C71B5">
      <w:pPr>
        <w:spacing w:after="240" w:line="240" w:lineRule="auto"/>
        <w:jc w:val="both"/>
        <w:rPr>
          <w:rFonts w:ascii="Calibri" w:eastAsia="Times New Roman" w:hAnsi="Calibri" w:cs="Calibri"/>
          <w:color w:val="000000"/>
          <w:kern w:val="0"/>
          <w:sz w:val="22"/>
          <w:szCs w:val="22"/>
          <w14:ligatures w14:val="none"/>
        </w:rPr>
      </w:pPr>
      <w:r w:rsidRPr="001C71B5">
        <w:rPr>
          <w:rFonts w:ascii="Calibri" w:eastAsia="Times New Roman" w:hAnsi="Calibri" w:cs="Calibri"/>
          <w:color w:val="000000"/>
          <w:kern w:val="0"/>
          <w:sz w:val="22"/>
          <w:szCs w:val="22"/>
          <w14:ligatures w14:val="none"/>
        </w:rPr>
        <w:t>The Investment Counsel Company continually compiles responses from industry experts regarding these and a plethora of other questions. Because of Trump’s promise, some believe that this will be a short war, which we are dominating, and will only hurt our economy temporarily. Other economists and strategists believe that the U.S. does not have any good options from this point forward, given Trump’s miscalculation of an even more radicalized leadership replacing Khamenei’s regime that has resulted in far more complex negotiations. </w:t>
      </w:r>
      <w:r w:rsidRPr="001C71B5">
        <w:rPr>
          <w:rFonts w:ascii="Calibri" w:eastAsia="Times New Roman" w:hAnsi="Calibri" w:cs="Calibri"/>
          <w:b/>
          <w:bCs/>
          <w:color w:val="000000"/>
          <w:kern w:val="0"/>
          <w:sz w:val="22"/>
          <w:szCs w:val="22"/>
          <w14:ligatures w14:val="none"/>
        </w:rPr>
        <w:t>Our Company’s analysis concludes that most opinions are plagued by nearsightedness in their hypotheses, underestimating the expansive range of possible longer-term outcomes.</w:t>
      </w:r>
    </w:p>
    <w:p w14:paraId="02956F20" w14:textId="77777777" w:rsidR="001C71B5" w:rsidRPr="001C71B5" w:rsidRDefault="001C71B5" w:rsidP="001C71B5">
      <w:pPr>
        <w:spacing w:after="240" w:line="240" w:lineRule="auto"/>
        <w:jc w:val="both"/>
        <w:rPr>
          <w:rFonts w:ascii="Calibri" w:eastAsia="Times New Roman" w:hAnsi="Calibri" w:cs="Calibri"/>
          <w:color w:val="000000"/>
          <w:kern w:val="0"/>
          <w:sz w:val="22"/>
          <w:szCs w:val="22"/>
          <w14:ligatures w14:val="none"/>
        </w:rPr>
      </w:pPr>
      <w:r w:rsidRPr="001C71B5">
        <w:rPr>
          <w:rFonts w:ascii="Calibri" w:eastAsia="Times New Roman" w:hAnsi="Calibri" w:cs="Calibri"/>
          <w:color w:val="000000"/>
          <w:kern w:val="0"/>
          <w:sz w:val="22"/>
          <w:szCs w:val="22"/>
          <w14:ligatures w14:val="none"/>
        </w:rPr>
        <w:t xml:space="preserve">The Chairman of the Federal Reserve, Jerome Powell, recently supported our position during his speech at Harvard University, commenting, “The economic effects of the Iran War and the energy supply crisis could be bigger or smaller; we just don’t know.” With President Trump changing his position frequently, it is reasonable to conclude that he can’t possibly predict the eventual outcomes of all evolving circumstances either. Chairman Powell said that there is a temptation to place too much emphasis on </w:t>
      </w:r>
      <w:r w:rsidRPr="001C71B5">
        <w:rPr>
          <w:rFonts w:ascii="Calibri" w:eastAsia="Times New Roman" w:hAnsi="Calibri" w:cs="Calibri"/>
          <w:color w:val="000000"/>
          <w:kern w:val="0"/>
          <w:sz w:val="22"/>
          <w:szCs w:val="22"/>
          <w14:ligatures w14:val="none"/>
        </w:rPr>
        <w:lastRenderedPageBreak/>
        <w:t>economic models to predict future activity although nobody has been able to predict successfully the direction of the economy, with or without economic models. He emphasized that the reason accurate predictions are not attainable is that so many economic factors are influenced by “animal spirits” as coined in 1936 by famous British economist, John Maynard Keynes. Keynes was referring to </w:t>
      </w:r>
      <w:r w:rsidRPr="001C71B5">
        <w:rPr>
          <w:rFonts w:ascii="Calibri" w:eastAsia="Times New Roman" w:hAnsi="Calibri" w:cs="Calibri"/>
          <w:b/>
          <w:bCs/>
          <w:color w:val="000000"/>
          <w:kern w:val="0"/>
          <w:sz w:val="22"/>
          <w:szCs w:val="22"/>
          <w14:ligatures w14:val="none"/>
        </w:rPr>
        <w:t>emotional, non-rational, and psychological factors such as confidence, fear, and optimism that drive investor behavior and economic activity.</w:t>
      </w:r>
      <w:r w:rsidRPr="001C71B5">
        <w:rPr>
          <w:rFonts w:ascii="Calibri" w:eastAsia="Times New Roman" w:hAnsi="Calibri" w:cs="Calibri"/>
          <w:color w:val="000000"/>
          <w:kern w:val="0"/>
          <w:sz w:val="22"/>
          <w:szCs w:val="22"/>
          <w14:ligatures w14:val="none"/>
        </w:rPr>
        <w:t> All of us, the Fed and investors alike, will have to wait to see whether future developments in artificial intelligence improve accuracy levels in predicting economic, capital market, political, weather, military, sports, and an unlimited range of outcomes.</w:t>
      </w:r>
    </w:p>
    <w:p w14:paraId="39D4BF12" w14:textId="77777777" w:rsidR="001C71B5" w:rsidRPr="001C71B5" w:rsidRDefault="001C71B5" w:rsidP="001C71B5">
      <w:pPr>
        <w:spacing w:after="240" w:line="240" w:lineRule="auto"/>
        <w:jc w:val="both"/>
        <w:rPr>
          <w:rFonts w:ascii="Calibri" w:eastAsia="Times New Roman" w:hAnsi="Calibri" w:cs="Calibri"/>
          <w:color w:val="000000"/>
          <w:kern w:val="0"/>
          <w:sz w:val="22"/>
          <w:szCs w:val="22"/>
          <w14:ligatures w14:val="none"/>
        </w:rPr>
      </w:pPr>
      <w:r w:rsidRPr="001C71B5">
        <w:rPr>
          <w:rFonts w:ascii="Calibri" w:eastAsia="Times New Roman" w:hAnsi="Calibri" w:cs="Calibri"/>
          <w:color w:val="000000"/>
          <w:kern w:val="0"/>
          <w:sz w:val="22"/>
          <w:szCs w:val="22"/>
          <w14:ligatures w14:val="none"/>
        </w:rPr>
        <w:t>Our biggest fear for global financial markets is that the Federal Reserve will make policy errors resulting in either a recession or another prolonged period of high inflation. Iran has rocked energy and other commodity prices, creating world-wide economic instability, forcing some governments to consider raising rather than lowering interest rates. Mr. Powell provided clarity regarding how the Federal Reserve is approaching our rapid rise in inflation, explaining that </w:t>
      </w:r>
      <w:r w:rsidRPr="001C71B5">
        <w:rPr>
          <w:rFonts w:ascii="Calibri" w:eastAsia="Times New Roman" w:hAnsi="Calibri" w:cs="Calibri"/>
          <w:b/>
          <w:bCs/>
          <w:color w:val="000000"/>
          <w:kern w:val="0"/>
          <w:sz w:val="22"/>
          <w:szCs w:val="22"/>
          <w14:ligatures w14:val="none"/>
        </w:rPr>
        <w:t>the Fed tends to look through supply shocks and refrain from sudden reactions</w:t>
      </w:r>
      <w:r w:rsidRPr="001C71B5">
        <w:rPr>
          <w:rFonts w:ascii="Calibri" w:eastAsia="Times New Roman" w:hAnsi="Calibri" w:cs="Calibri"/>
          <w:color w:val="000000"/>
          <w:kern w:val="0"/>
          <w:sz w:val="22"/>
          <w:szCs w:val="22"/>
          <w14:ligatures w14:val="none"/>
        </w:rPr>
        <w:t>, citing today’s energy shortage that is causing short-term changes in economic statistics. Unless a series of economic shocks materialize, the Fed takes this position because of the delayed economic response when increasing interest rates to curtail inflation. Powell also emphasized that under more normal conditions, the premise of higher inflation should result in a higher interest rate response from the Fed. These decisions are some of the most significant factors impacting global financial markets and therefore warrant close observation. According to Chairman Powell, statistically unlikely extreme situations occur more often than humans or computer models predict. His recommendation is to </w:t>
      </w:r>
      <w:r w:rsidRPr="001C71B5">
        <w:rPr>
          <w:rFonts w:ascii="Calibri" w:eastAsia="Times New Roman" w:hAnsi="Calibri" w:cs="Calibri"/>
          <w:b/>
          <w:bCs/>
          <w:color w:val="000000"/>
          <w:kern w:val="0"/>
          <w:sz w:val="22"/>
          <w:szCs w:val="22"/>
          <w14:ligatures w14:val="none"/>
        </w:rPr>
        <w:t>“keep your mind open to just how wide the possibilities are”</w:t>
      </w:r>
      <w:r w:rsidRPr="001C71B5">
        <w:rPr>
          <w:rFonts w:ascii="Calibri" w:eastAsia="Times New Roman" w:hAnsi="Calibri" w:cs="Calibri"/>
          <w:color w:val="000000"/>
          <w:kern w:val="0"/>
          <w:sz w:val="22"/>
          <w:szCs w:val="22"/>
          <w14:ligatures w14:val="none"/>
        </w:rPr>
        <w:t>.</w:t>
      </w:r>
    </w:p>
    <w:p w14:paraId="31B2E1F8" w14:textId="77777777" w:rsidR="001C71B5" w:rsidRPr="001C71B5" w:rsidRDefault="001C71B5" w:rsidP="001C71B5">
      <w:pPr>
        <w:spacing w:after="240" w:line="240" w:lineRule="auto"/>
        <w:jc w:val="both"/>
        <w:rPr>
          <w:rFonts w:ascii="Calibri" w:eastAsia="Times New Roman" w:hAnsi="Calibri" w:cs="Calibri"/>
          <w:color w:val="000000"/>
          <w:kern w:val="0"/>
          <w:sz w:val="22"/>
          <w:szCs w:val="22"/>
          <w14:ligatures w14:val="none"/>
        </w:rPr>
      </w:pPr>
      <w:r w:rsidRPr="001C71B5">
        <w:rPr>
          <w:rFonts w:ascii="Calibri" w:eastAsia="Times New Roman" w:hAnsi="Calibri" w:cs="Calibri"/>
          <w:color w:val="000000"/>
          <w:kern w:val="0"/>
          <w:sz w:val="22"/>
          <w:szCs w:val="22"/>
          <w14:ligatures w14:val="none"/>
        </w:rPr>
        <w:t>The Investment Counsel Company has adhered to this approach for decades, repeatedly serving our clients well. ICC’s clients have avoided the worst of the Dot Com Bubble, the Great Financial Crisis, the Auction Rate Preferred Financial debacle, sudden interest rate spikes that create havoc in fixed income markets, and recently, the Private Credit liquidity crisis. Our process remains acutely focused on challenging the financial services industry so that we can provide proactive guidance, perspective, and judgment for our clients, resulting in superior outcomes for the risk assumed.</w:t>
      </w:r>
    </w:p>
    <w:p w14:paraId="45C1E887" w14:textId="2BD3D6AD" w:rsidR="005E797D" w:rsidRPr="001C71B5" w:rsidRDefault="001C71B5" w:rsidP="001C71B5">
      <w:pPr>
        <w:spacing w:after="240" w:line="240" w:lineRule="auto"/>
        <w:jc w:val="both"/>
        <w:rPr>
          <w:rFonts w:ascii="Calibri" w:eastAsia="Times New Roman" w:hAnsi="Calibri" w:cs="Calibri"/>
          <w:color w:val="000000"/>
          <w:kern w:val="0"/>
          <w:sz w:val="22"/>
          <w:szCs w:val="22"/>
          <w14:ligatures w14:val="none"/>
        </w:rPr>
      </w:pPr>
      <w:r w:rsidRPr="001C71B5">
        <w:rPr>
          <w:rFonts w:ascii="Calibri" w:eastAsia="Times New Roman" w:hAnsi="Calibri" w:cs="Calibri"/>
          <w:color w:val="000000"/>
          <w:kern w:val="0"/>
          <w:sz w:val="22"/>
          <w:szCs w:val="22"/>
          <w14:ligatures w14:val="none"/>
        </w:rPr>
        <w:t>ICC pioneered a distinctly different approach to wealth management for almost 40 years that has been acknowledged for</w:t>
      </w:r>
      <w:r w:rsidRPr="001C71B5">
        <w:rPr>
          <w:rFonts w:ascii="Calibri" w:eastAsia="Times New Roman" w:hAnsi="Calibri" w:cs="Calibri"/>
          <w:b/>
          <w:bCs/>
          <w:color w:val="000000"/>
          <w:kern w:val="0"/>
          <w:sz w:val="22"/>
          <w:szCs w:val="22"/>
          <w14:ligatures w14:val="none"/>
        </w:rPr>
        <w:t> the thirteenth year by the Dow Jones publications, the Wall Street Journal and Barron’s ranking, as the #1 Financial Advisor in Nevada in its Top 1500 Financial Advisors State-by-State ranking for 2026</w:t>
      </w:r>
      <w:r w:rsidRPr="001C71B5">
        <w:rPr>
          <w:rFonts w:ascii="Calibri" w:eastAsia="Times New Roman" w:hAnsi="Calibri" w:cs="Calibri"/>
          <w:color w:val="000000"/>
          <w:kern w:val="0"/>
          <w:sz w:val="22"/>
          <w:szCs w:val="22"/>
          <w14:ligatures w14:val="none"/>
        </w:rPr>
        <w:t>. There are 300,000 financial advisors in the U.S. competing for the 1,500 positions in this ranking. This national recognition is attainable because of the belief and support of our valued clients that serving as your client fiduciary advocate, without compromise, provides unique value, including wealth related advantages and greater peace of mind. Only because our clients confidently share their positive experiences with others can we achieve this premier ranking. All of us at ICC are forever grateful to you, our clients, for your trust.</w:t>
      </w:r>
    </w:p>
    <w:sectPr w:rsidR="005E797D" w:rsidRPr="001C71B5" w:rsidSect="00524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B5"/>
    <w:rsid w:val="00185D91"/>
    <w:rsid w:val="001C71B5"/>
    <w:rsid w:val="00524226"/>
    <w:rsid w:val="005E797D"/>
    <w:rsid w:val="007C2970"/>
    <w:rsid w:val="007C41AA"/>
    <w:rsid w:val="008A5D03"/>
    <w:rsid w:val="00B0740E"/>
    <w:rsid w:val="00BD4BEF"/>
    <w:rsid w:val="00DA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E114BD"/>
  <w15:chartTrackingRefBased/>
  <w15:docId w15:val="{130518BA-A6CF-0547-8182-4D5557BA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7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71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1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1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1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1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1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1B5"/>
    <w:rPr>
      <w:rFonts w:eastAsiaTheme="majorEastAsia" w:cstheme="majorBidi"/>
      <w:color w:val="272727" w:themeColor="text1" w:themeTint="D8"/>
    </w:rPr>
  </w:style>
  <w:style w:type="paragraph" w:styleId="Title">
    <w:name w:val="Title"/>
    <w:basedOn w:val="Normal"/>
    <w:next w:val="Normal"/>
    <w:link w:val="TitleChar"/>
    <w:uiPriority w:val="10"/>
    <w:qFormat/>
    <w:rsid w:val="001C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1B5"/>
    <w:pPr>
      <w:spacing w:before="160"/>
      <w:jc w:val="center"/>
    </w:pPr>
    <w:rPr>
      <w:i/>
      <w:iCs/>
      <w:color w:val="404040" w:themeColor="text1" w:themeTint="BF"/>
    </w:rPr>
  </w:style>
  <w:style w:type="character" w:customStyle="1" w:styleId="QuoteChar">
    <w:name w:val="Quote Char"/>
    <w:basedOn w:val="DefaultParagraphFont"/>
    <w:link w:val="Quote"/>
    <w:uiPriority w:val="29"/>
    <w:rsid w:val="001C71B5"/>
    <w:rPr>
      <w:i/>
      <w:iCs/>
      <w:color w:val="404040" w:themeColor="text1" w:themeTint="BF"/>
    </w:rPr>
  </w:style>
  <w:style w:type="paragraph" w:styleId="ListParagraph">
    <w:name w:val="List Paragraph"/>
    <w:basedOn w:val="Normal"/>
    <w:uiPriority w:val="34"/>
    <w:qFormat/>
    <w:rsid w:val="001C71B5"/>
    <w:pPr>
      <w:ind w:left="720"/>
      <w:contextualSpacing/>
    </w:pPr>
  </w:style>
  <w:style w:type="character" w:styleId="IntenseEmphasis">
    <w:name w:val="Intense Emphasis"/>
    <w:basedOn w:val="DefaultParagraphFont"/>
    <w:uiPriority w:val="21"/>
    <w:qFormat/>
    <w:rsid w:val="001C71B5"/>
    <w:rPr>
      <w:i/>
      <w:iCs/>
      <w:color w:val="2F5496" w:themeColor="accent1" w:themeShade="BF"/>
    </w:rPr>
  </w:style>
  <w:style w:type="paragraph" w:styleId="IntenseQuote">
    <w:name w:val="Intense Quote"/>
    <w:basedOn w:val="Normal"/>
    <w:next w:val="Normal"/>
    <w:link w:val="IntenseQuoteChar"/>
    <w:uiPriority w:val="30"/>
    <w:qFormat/>
    <w:rsid w:val="001C7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1B5"/>
    <w:rPr>
      <w:i/>
      <w:iCs/>
      <w:color w:val="2F5496" w:themeColor="accent1" w:themeShade="BF"/>
    </w:rPr>
  </w:style>
  <w:style w:type="character" w:styleId="IntenseReference">
    <w:name w:val="Intense Reference"/>
    <w:basedOn w:val="DefaultParagraphFont"/>
    <w:uiPriority w:val="32"/>
    <w:qFormat/>
    <w:rsid w:val="001C71B5"/>
    <w:rPr>
      <w:b/>
      <w:bCs/>
      <w:smallCaps/>
      <w:color w:val="2F5496" w:themeColor="accent1" w:themeShade="BF"/>
      <w:spacing w:val="5"/>
    </w:rPr>
  </w:style>
  <w:style w:type="character" w:customStyle="1" w:styleId="apple-converted-space">
    <w:name w:val="apple-converted-space"/>
    <w:basedOn w:val="DefaultParagraphFont"/>
    <w:rsid w:val="001C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1180</Words>
  <Characters>6731</Characters>
  <Application>Microsoft Office Word</Application>
  <DocSecurity>0</DocSecurity>
  <Lines>56</Lines>
  <Paragraphs>15</Paragraphs>
  <ScaleCrop>false</ScaleCrop>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Moneypenny</dc:creator>
  <cp:keywords/>
  <dc:description/>
  <cp:lastModifiedBy>John Moneypenny</cp:lastModifiedBy>
  <cp:revision>1</cp:revision>
  <dcterms:created xsi:type="dcterms:W3CDTF">2026-04-14T09:29:00Z</dcterms:created>
  <dcterms:modified xsi:type="dcterms:W3CDTF">2026-04-14T09:30:00Z</dcterms:modified>
</cp:coreProperties>
</file>