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BCF6"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In 2025, U.S. equity markets reached the third consecutive year of double-digit, positive returns. Not every year do investors get treated to stocks, bonds, and gold’s stellar performance concurrently. Although strategists forecasted a solid year for the market, no one was prepared for the volatility caused by the Trump Administration’s announcement of tariffs on April 2nd, which they labeled Liberation Day. Given so many hurdles, some people remain hesitant in believing that equity markets can find the strength to continue upward. Investor concerns insufficient to stop the market’s advance ranged from high stock valuations, persistent inflation above the Federal Reserve’s target, global conflicts, and political instability, recession risk, stock market concentration (Magnificent Seven dominance), and our nation’s growth in debt.</w:t>
      </w:r>
    </w:p>
    <w:p w14:paraId="00E9F127"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So, what are the catalysts driving the equity market’s positive momentum and outweighing these concerns? According to one of Wall Street’s largest and most successful hedge fund managers, Citadel founder and CEO, Ken Griffin, “Markets are seeing the enthusiasm that the Trump administration has created in the American investing public and in corporate America. It’s important to understand that this administration is clearly trying to encourage economic growth in the U.S.; they are pursuing a set of policies to reindustrialize America; and they are unquestionably interested in America’s prosperity in a way that we have rarely seen from administrations in years past.”</w:t>
      </w:r>
    </w:p>
    <w:p w14:paraId="29D51918"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At the same time, Griffin is concerned that America’s fiscal and monetary policies have created a “sugar high” that masks underlying risks such as inflation and the dollar’s devaluation. Wall Street expected little from gold last year – resulting in one of the worst forecasts in the last three decades. Griffin sees gold’s record 60% rise in 2025 as evidence investors are hedging against the possibility that the U.S. government won’t meet its financial obligations in the future. Economists and investors alike do not feel that this is a near-term risk yet, recognize the significance. Former Federal Reserve economist, Eric Leeper, believes that the problem is fundamentally behavioral in nature. In other words, the reason investors are tolerant is because the U.S. has the ability, but government does not have the will to responsibly manage our nation’s debt.</w:t>
      </w:r>
    </w:p>
    <w:p w14:paraId="6F3082D6"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Investors want to know how long the strength in financial markets can continue. Much of the answer stems from 1) the degree of strength, and 2) durability of their present conviction that the prospects for artificial intelligence’s (AI) massive research and development (R&amp;D) spending will materialize into a new and significant leg of economic growth. Last year public and private sector global spending on AI R&amp;D and overall investment was estimated at $1.5 trillion.</w:t>
      </w:r>
    </w:p>
    <w:p w14:paraId="33183E45"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 xml:space="preserve">Also fueling the market’s advance is Wall Street’s robust forecast of 14.7% corporate earnings growth in 2026. Even better, analysts consistently underestimate earnings growth, which can further support the stock market’s continued advance. However, a disproportionate amount of earnings from the largest 500 U.S. corporations are expected to come from just one company, Nvidia, the world’s leader in powering AI and data centers. Analysts are forecasting Nvidia’s earnings will contribute 20.4% of S&amp;P 500’s total earnings. </w:t>
      </w:r>
      <w:r w:rsidRPr="00D87DC1">
        <w:rPr>
          <w:rFonts w:ascii="Aptos" w:eastAsia="Times New Roman" w:hAnsi="Aptos" w:cs="Times New Roman"/>
          <w:color w:val="000000"/>
          <w:kern w:val="0"/>
          <w14:ligatures w14:val="none"/>
        </w:rPr>
        <w:lastRenderedPageBreak/>
        <w:t>To put this in perspective, the next largest contributor, Microsoft, is projected to contribute 5.8% of S&amp;P’s total earnings. As you can see, much of the strength in corporate America is coming from a small number of our largest corporations in codependent industries, which is undesirable.</w:t>
      </w:r>
    </w:p>
    <w:p w14:paraId="4419BC27"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Yet to benefit the economy, U.S. businesses and consumers are waiting to feel the effects of President Trump’s “One Big Beautiful Bill Act,” which he has described as the “largest tax cut in history for middle-and working-class Americans.” These policies may be positive news for financial markets, but they are the kind of actions that would normally be expected during a recession, therefore, call into question if these dollars should be redirected toward reducing our national debt.  </w:t>
      </w:r>
    </w:p>
    <w:p w14:paraId="2A53EAE7"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Despite inflation persistently remaining above its 2% target in the face of a slowing job market, the Oval Office continues to visibly pressure the Federal Reserve to aggressively cut its Fed Funds rate, saying the current rate is more economically restrictive than necessary. Almost all economists disagree with Trump’s position on interest rates as well as his derogatory insults directed to his own Federal Reserve Chairman appointee, Jerome Powell, as a “Major Loser,” “Numbskull,” “Moron,” “Low IQ,” and more. Regardless, interest rates are expected to change very little, with bonds projected to deliver another solid year, especially if Trump gets his wish for the Federal Reserve to lower interest rates. Economists are anticipating a moderate advance of 2% growth in the U.S. economy and inflation close to 2.5%. Some followers of the economy, especially the White House, believe economic indicators have limited usefulness in predictive value. Given the information debate, the following economic indicators can offer a more accurate picture of the state of our economy: Gross Domestic Product, Initial Jobless Claims, Nonfarm Payrolls, University of Michigan Sentiment, Personal Consumption, and Consumer Price Index.</w:t>
      </w:r>
    </w:p>
    <w:p w14:paraId="70676560"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t>Warren Buffett takes a different approach by disregarding forecasts. He says, “the only value of forecasters is to make fortune tellers look good.” His comment is not a critique of economists or Wall Street, but a broader commentary on the inherent unpredictability of markets. Buffett has continually emphasized that short-term price movements are influenced by limitless variables, many of them unknowable or impossible to measure. As a result, he refers to forecasting as a practice that offers an “illusion of precision” rather than meaningful insight. He warns that in times of optimism, forecasting tends to increase as analysts attempt to justify current developments; in periods of high volatility or economic tension, forecasts become more extreme as prognosticators respond to investors’ anxiety. </w:t>
      </w:r>
      <w:r w:rsidRPr="00D87DC1">
        <w:rPr>
          <w:rFonts w:ascii="Aptos" w:eastAsia="Times New Roman" w:hAnsi="Aptos" w:cs="Times New Roman"/>
          <w:color w:val="000000"/>
          <w:kern w:val="0"/>
          <w:u w:val="single"/>
          <w14:ligatures w14:val="none"/>
        </w:rPr>
        <w:t>The Investment Counsel Company believes, as does Buffett, that forecasts rarely offer investors an advantage; rather, disciplined and deeply thoughtful decision-making together with setting appropriate time horizons and volatility expectations serve as more durable strategies. His approach encourages investors to accept uncertainty as a natural feature of markets, rather than a shortcoming</w:t>
      </w:r>
      <w:r w:rsidRPr="00D87DC1">
        <w:rPr>
          <w:rFonts w:ascii="Aptos" w:eastAsia="Times New Roman" w:hAnsi="Aptos" w:cs="Times New Roman"/>
          <w:color w:val="000000"/>
          <w:kern w:val="0"/>
          <w14:ligatures w14:val="none"/>
        </w:rPr>
        <w:t>. It is hard to dispute his claim when experts cannot agree over how much the future lends itself to human control and foreknowledge.</w:t>
      </w:r>
    </w:p>
    <w:p w14:paraId="49A8FC53" w14:textId="77777777" w:rsidR="00D87DC1" w:rsidRPr="00D87DC1" w:rsidRDefault="00D87DC1" w:rsidP="00D87DC1">
      <w:pPr>
        <w:spacing w:after="240" w:line="240" w:lineRule="auto"/>
        <w:jc w:val="both"/>
        <w:rPr>
          <w:rFonts w:ascii="Aptos" w:eastAsia="Times New Roman" w:hAnsi="Aptos" w:cs="Times New Roman"/>
          <w:color w:val="000000"/>
          <w:kern w:val="0"/>
          <w14:ligatures w14:val="none"/>
        </w:rPr>
      </w:pPr>
      <w:r w:rsidRPr="00D87DC1">
        <w:rPr>
          <w:rFonts w:ascii="Aptos" w:eastAsia="Times New Roman" w:hAnsi="Aptos" w:cs="Times New Roman"/>
          <w:color w:val="000000"/>
          <w:kern w:val="0"/>
          <w14:ligatures w14:val="none"/>
        </w:rPr>
        <w:lastRenderedPageBreak/>
        <w:t>For this reason, we believe that wealth should be managed not just competitively, but more importantly, responsibly. That means avoiding investment fads with insufficient forethought for short-term bragging rights with friends, neighbors, or business associates, and instead challenging consensus through rigorous and objective deliberation. As we begin the new year, my team and I would like to express our gratitude for entrusting us with the responsibility of effectively managing your financial wealth and much more. Every member of The Investment Counsel Company is fully committed to giving his and her maximum effort to meet your expectations. We wish you continued prosperity, good health, and much happiness throughout the coming year.</w:t>
      </w:r>
    </w:p>
    <w:p w14:paraId="72E4DDEE" w14:textId="77777777" w:rsidR="00D87DC1" w:rsidRPr="00D87DC1" w:rsidRDefault="00D87DC1" w:rsidP="00D87DC1">
      <w:pPr>
        <w:spacing w:after="0" w:line="240" w:lineRule="auto"/>
        <w:rPr>
          <w:rFonts w:ascii="Times New Roman" w:eastAsia="Times New Roman" w:hAnsi="Times New Roman" w:cs="Times New Roman"/>
          <w:kern w:val="0"/>
          <w14:ligatures w14:val="none"/>
        </w:rPr>
      </w:pPr>
    </w:p>
    <w:p w14:paraId="003D3553" w14:textId="77777777" w:rsidR="005E797D" w:rsidRDefault="005E797D"/>
    <w:sectPr w:rsidR="005E797D" w:rsidSect="00524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C1"/>
    <w:rsid w:val="00185D91"/>
    <w:rsid w:val="00524226"/>
    <w:rsid w:val="005E797D"/>
    <w:rsid w:val="007C2970"/>
    <w:rsid w:val="007C41AA"/>
    <w:rsid w:val="00882791"/>
    <w:rsid w:val="008A5D03"/>
    <w:rsid w:val="00B0740E"/>
    <w:rsid w:val="00D87DC1"/>
    <w:rsid w:val="00DA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63631"/>
  <w15:chartTrackingRefBased/>
  <w15:docId w15:val="{2021FFB5-7C06-1647-B237-2C703B40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D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D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D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D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D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D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DC1"/>
    <w:rPr>
      <w:rFonts w:eastAsiaTheme="majorEastAsia" w:cstheme="majorBidi"/>
      <w:color w:val="272727" w:themeColor="text1" w:themeTint="D8"/>
    </w:rPr>
  </w:style>
  <w:style w:type="paragraph" w:styleId="Title">
    <w:name w:val="Title"/>
    <w:basedOn w:val="Normal"/>
    <w:next w:val="Normal"/>
    <w:link w:val="TitleChar"/>
    <w:uiPriority w:val="10"/>
    <w:qFormat/>
    <w:rsid w:val="00D87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DC1"/>
    <w:pPr>
      <w:spacing w:before="160"/>
      <w:jc w:val="center"/>
    </w:pPr>
    <w:rPr>
      <w:i/>
      <w:iCs/>
      <w:color w:val="404040" w:themeColor="text1" w:themeTint="BF"/>
    </w:rPr>
  </w:style>
  <w:style w:type="character" w:customStyle="1" w:styleId="QuoteChar">
    <w:name w:val="Quote Char"/>
    <w:basedOn w:val="DefaultParagraphFont"/>
    <w:link w:val="Quote"/>
    <w:uiPriority w:val="29"/>
    <w:rsid w:val="00D87DC1"/>
    <w:rPr>
      <w:i/>
      <w:iCs/>
      <w:color w:val="404040" w:themeColor="text1" w:themeTint="BF"/>
    </w:rPr>
  </w:style>
  <w:style w:type="paragraph" w:styleId="ListParagraph">
    <w:name w:val="List Paragraph"/>
    <w:basedOn w:val="Normal"/>
    <w:uiPriority w:val="34"/>
    <w:qFormat/>
    <w:rsid w:val="00D87DC1"/>
    <w:pPr>
      <w:ind w:left="720"/>
      <w:contextualSpacing/>
    </w:pPr>
  </w:style>
  <w:style w:type="character" w:styleId="IntenseEmphasis">
    <w:name w:val="Intense Emphasis"/>
    <w:basedOn w:val="DefaultParagraphFont"/>
    <w:uiPriority w:val="21"/>
    <w:qFormat/>
    <w:rsid w:val="00D87DC1"/>
    <w:rPr>
      <w:i/>
      <w:iCs/>
      <w:color w:val="2F5496" w:themeColor="accent1" w:themeShade="BF"/>
    </w:rPr>
  </w:style>
  <w:style w:type="paragraph" w:styleId="IntenseQuote">
    <w:name w:val="Intense Quote"/>
    <w:basedOn w:val="Normal"/>
    <w:next w:val="Normal"/>
    <w:link w:val="IntenseQuoteChar"/>
    <w:uiPriority w:val="30"/>
    <w:qFormat/>
    <w:rsid w:val="00D87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DC1"/>
    <w:rPr>
      <w:i/>
      <w:iCs/>
      <w:color w:val="2F5496" w:themeColor="accent1" w:themeShade="BF"/>
    </w:rPr>
  </w:style>
  <w:style w:type="character" w:styleId="IntenseReference">
    <w:name w:val="Intense Reference"/>
    <w:basedOn w:val="DefaultParagraphFont"/>
    <w:uiPriority w:val="32"/>
    <w:qFormat/>
    <w:rsid w:val="00D87DC1"/>
    <w:rPr>
      <w:b/>
      <w:bCs/>
      <w:smallCaps/>
      <w:color w:val="2F5496" w:themeColor="accent1" w:themeShade="BF"/>
      <w:spacing w:val="5"/>
    </w:rPr>
  </w:style>
  <w:style w:type="character" w:customStyle="1" w:styleId="apple-converted-space">
    <w:name w:val="apple-converted-space"/>
    <w:basedOn w:val="DefaultParagraphFont"/>
    <w:rsid w:val="00D8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Moneypenny</dc:creator>
  <cp:keywords/>
  <dc:description/>
  <cp:lastModifiedBy>John Moneypenny</cp:lastModifiedBy>
  <cp:revision>1</cp:revision>
  <dcterms:created xsi:type="dcterms:W3CDTF">2026-01-13T20:50:00Z</dcterms:created>
  <dcterms:modified xsi:type="dcterms:W3CDTF">2026-01-13T20:51:00Z</dcterms:modified>
</cp:coreProperties>
</file>