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6DD7" w14:textId="5CBB43C7" w:rsidR="00AA654D" w:rsidRDefault="00AA654D" w:rsidP="00AA654D">
      <w:pPr>
        <w:pStyle w:val="NoSpacing"/>
        <w:rPr>
          <w:rFonts w:ascii="Arial" w:hAnsi="Arial" w:cs="Arial"/>
          <w:b/>
          <w:bCs/>
        </w:rPr>
      </w:pPr>
      <w:r>
        <w:rPr>
          <w:noProof/>
        </w:rPr>
        <w:drawing>
          <wp:inline distT="0" distB="0" distL="0" distR="0" wp14:anchorId="17241977" wp14:editId="165C297F">
            <wp:extent cx="1397000" cy="838200"/>
            <wp:effectExtent l="0" t="0" r="0" b="0"/>
            <wp:docPr id="760840537" name="Picture 760840537" descr="Chart, shape,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hape, sunburst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480" cy="838488"/>
                    </a:xfrm>
                    <a:prstGeom prst="rect">
                      <a:avLst/>
                    </a:prstGeom>
                    <a:noFill/>
                    <a:ln>
                      <a:noFill/>
                    </a:ln>
                  </pic:spPr>
                </pic:pic>
              </a:graphicData>
            </a:graphic>
          </wp:inline>
        </w:drawing>
      </w:r>
    </w:p>
    <w:p w14:paraId="40FD9EA0" w14:textId="77777777" w:rsidR="00AA654D" w:rsidRDefault="00AA654D" w:rsidP="00AA654D">
      <w:pPr>
        <w:pStyle w:val="NoSpacing"/>
        <w:jc w:val="center"/>
        <w:rPr>
          <w:rFonts w:ascii="Arial" w:hAnsi="Arial" w:cs="Arial"/>
          <w:b/>
          <w:bCs/>
        </w:rPr>
      </w:pPr>
    </w:p>
    <w:p w14:paraId="7D7AB129" w14:textId="4048B968" w:rsidR="00AA654D" w:rsidRPr="00FF3731" w:rsidRDefault="00AA654D" w:rsidP="00AA654D">
      <w:pPr>
        <w:pStyle w:val="NoSpacing"/>
        <w:jc w:val="center"/>
        <w:rPr>
          <w:rFonts w:ascii="Arial" w:hAnsi="Arial" w:cs="Arial"/>
          <w:b/>
          <w:bCs/>
        </w:rPr>
      </w:pPr>
      <w:r>
        <w:rPr>
          <w:rFonts w:ascii="Arial" w:hAnsi="Arial" w:cs="Arial"/>
          <w:b/>
          <w:bCs/>
        </w:rPr>
        <w:t>Q2</w:t>
      </w:r>
      <w:r w:rsidRPr="00FF3731">
        <w:rPr>
          <w:rFonts w:ascii="Arial" w:hAnsi="Arial" w:cs="Arial"/>
          <w:b/>
          <w:bCs/>
        </w:rPr>
        <w:t xml:space="preserve"> 202</w:t>
      </w:r>
      <w:r>
        <w:rPr>
          <w:rFonts w:ascii="Arial" w:hAnsi="Arial" w:cs="Arial"/>
          <w:b/>
          <w:bCs/>
        </w:rPr>
        <w:t>4</w:t>
      </w:r>
      <w:r w:rsidRPr="00FF3731">
        <w:rPr>
          <w:rFonts w:ascii="Arial" w:hAnsi="Arial" w:cs="Arial"/>
          <w:b/>
          <w:bCs/>
        </w:rPr>
        <w:t xml:space="preserve">                            </w:t>
      </w:r>
    </w:p>
    <w:p w14:paraId="66EB7E15" w14:textId="77777777" w:rsidR="00AA654D" w:rsidRPr="00AD2F13" w:rsidRDefault="00AA654D" w:rsidP="00AA654D">
      <w:pPr>
        <w:pStyle w:val="NoSpacing"/>
        <w:jc w:val="center"/>
        <w:rPr>
          <w:rFonts w:ascii="Arial" w:hAnsi="Arial" w:cs="Arial"/>
        </w:rPr>
      </w:pPr>
      <w:r w:rsidRPr="00AD2F13">
        <w:rPr>
          <w:rFonts w:ascii="Arial" w:hAnsi="Arial" w:cs="Arial"/>
          <w:b/>
          <w:bCs/>
        </w:rPr>
        <w:t>QUARTERLY COMMENTARY</w:t>
      </w:r>
    </w:p>
    <w:p w14:paraId="6CCBC520" w14:textId="2206E48D" w:rsidR="00A03504" w:rsidRDefault="00A03504" w:rsidP="00AA654D">
      <w:pPr>
        <w:pStyle w:val="NoSpacing"/>
        <w:spacing w:line="276" w:lineRule="auto"/>
        <w:jc w:val="center"/>
      </w:pPr>
    </w:p>
    <w:p w14:paraId="67CA55A9" w14:textId="77777777" w:rsidR="00A03504" w:rsidRDefault="00A03504" w:rsidP="00A03504">
      <w:pPr>
        <w:pStyle w:val="NoSpacing"/>
        <w:spacing w:line="276" w:lineRule="auto"/>
        <w:jc w:val="both"/>
      </w:pPr>
    </w:p>
    <w:p w14:paraId="01D9B9D0" w14:textId="60563F61" w:rsidR="00F21C17" w:rsidRDefault="004632B6" w:rsidP="00A03504">
      <w:pPr>
        <w:pStyle w:val="NoSpacing"/>
        <w:spacing w:line="276" w:lineRule="auto"/>
        <w:jc w:val="both"/>
      </w:pPr>
      <w:r w:rsidRPr="00B03798">
        <w:t>The U.S. stock market is off to its best start in five yea</w:t>
      </w:r>
      <w:r w:rsidR="000C7A77" w:rsidRPr="00B03798">
        <w:t>r</w:t>
      </w:r>
      <w:r w:rsidRPr="00B03798">
        <w:t>s and 14</w:t>
      </w:r>
      <w:r w:rsidRPr="00B03798">
        <w:rPr>
          <w:vertAlign w:val="superscript"/>
        </w:rPr>
        <w:t>th</w:t>
      </w:r>
      <w:r w:rsidRPr="00B03798">
        <w:t xml:space="preserve"> best since 1926. </w:t>
      </w:r>
      <w:r w:rsidR="008708D1">
        <w:t xml:space="preserve">Most ICC clients have benefited meaningfully by remaining overweight relative to their investment policy statement’s target equity exposure as </w:t>
      </w:r>
      <w:r w:rsidR="008708D1" w:rsidRPr="00604E2A">
        <w:t xml:space="preserve">the </w:t>
      </w:r>
      <w:r w:rsidR="00604E2A" w:rsidRPr="00604E2A">
        <w:t xml:space="preserve">Standard &amp; Poor’s 500 </w:t>
      </w:r>
      <w:r w:rsidRPr="00604E2A">
        <w:t>climbed</w:t>
      </w:r>
      <w:r w:rsidRPr="00B03798">
        <w:t xml:space="preserve"> to </w:t>
      </w:r>
      <w:r w:rsidR="0028798A" w:rsidRPr="00B03798">
        <w:t>record</w:t>
      </w:r>
      <w:r w:rsidRPr="00B03798">
        <w:t xml:space="preserve"> highs</w:t>
      </w:r>
      <w:r w:rsidR="00B97C4C" w:rsidRPr="00B03798">
        <w:t>.</w:t>
      </w:r>
      <w:r w:rsidR="008708D1">
        <w:t xml:space="preserve"> Unlike</w:t>
      </w:r>
      <w:r w:rsidR="003C3003" w:rsidRPr="00B03798">
        <w:t xml:space="preserve"> </w:t>
      </w:r>
      <w:r w:rsidR="0028798A" w:rsidRPr="00B03798">
        <w:t xml:space="preserve">the beginning of the rally </w:t>
      </w:r>
      <w:r w:rsidR="003C3003" w:rsidRPr="00B03798">
        <w:t>late last year</w:t>
      </w:r>
      <w:r w:rsidR="00115E38">
        <w:t xml:space="preserve">, </w:t>
      </w:r>
      <w:r w:rsidR="0028798A" w:rsidRPr="00B03798">
        <w:t>when</w:t>
      </w:r>
      <w:r w:rsidR="003C3003" w:rsidRPr="00B03798">
        <w:t xml:space="preserve"> </w:t>
      </w:r>
      <w:r w:rsidR="0028798A" w:rsidRPr="00B03798">
        <w:t>the largest gains were concentrated among the Magnificent Seven (Google’s parent company</w:t>
      </w:r>
      <w:r w:rsidR="00115E38">
        <w:t>,</w:t>
      </w:r>
      <w:r w:rsidR="008708D1">
        <w:t xml:space="preserve"> “</w:t>
      </w:r>
      <w:r w:rsidR="0028798A" w:rsidRPr="00B03798">
        <w:t>Alphabet</w:t>
      </w:r>
      <w:r w:rsidR="00115E38">
        <w:t>,</w:t>
      </w:r>
      <w:r w:rsidR="008708D1">
        <w:t>”</w:t>
      </w:r>
      <w:r w:rsidR="0028798A" w:rsidRPr="00B03798">
        <w:t xml:space="preserve"> Apple, Microsoft</w:t>
      </w:r>
      <w:r w:rsidR="008708D1">
        <w:t>,</w:t>
      </w:r>
      <w:r w:rsidR="0028798A" w:rsidRPr="00B03798">
        <w:t xml:space="preserve"> Amazon, Meta,</w:t>
      </w:r>
      <w:r w:rsidR="008708D1">
        <w:t xml:space="preserve"> Nvidia</w:t>
      </w:r>
      <w:r w:rsidR="00115E38">
        <w:t>,</w:t>
      </w:r>
      <w:r w:rsidR="0028798A" w:rsidRPr="00B03798">
        <w:t xml:space="preserve"> and Tesla)</w:t>
      </w:r>
      <w:r w:rsidR="00115E38">
        <w:t>.  T</w:t>
      </w:r>
      <w:r w:rsidR="003C3003" w:rsidRPr="00B03798">
        <w:t>h</w:t>
      </w:r>
      <w:r w:rsidR="0028798A" w:rsidRPr="00B03798">
        <w:t>is</w:t>
      </w:r>
      <w:r w:rsidR="00B97C4C" w:rsidRPr="00B03798">
        <w:t xml:space="preserve"> </w:t>
      </w:r>
      <w:r w:rsidR="008B7F38">
        <w:t xml:space="preserve">rally </w:t>
      </w:r>
      <w:r w:rsidR="00B97C4C" w:rsidRPr="00B03798">
        <w:t>is</w:t>
      </w:r>
      <w:r w:rsidR="003C3003" w:rsidRPr="00B03798">
        <w:t xml:space="preserve"> </w:t>
      </w:r>
      <w:r w:rsidR="008B7F38">
        <w:t xml:space="preserve">now </w:t>
      </w:r>
      <w:r w:rsidR="003C3003" w:rsidRPr="00B03798">
        <w:t>broad</w:t>
      </w:r>
      <w:r w:rsidR="006D0292">
        <w:t>-</w:t>
      </w:r>
      <w:r w:rsidR="003C3003" w:rsidRPr="00B03798">
        <w:t>based</w:t>
      </w:r>
      <w:r w:rsidR="0028798A" w:rsidRPr="00B03798">
        <w:t xml:space="preserve">. U.S. mid, small, and foreign companies are participating, too, </w:t>
      </w:r>
      <w:r w:rsidR="003C3003" w:rsidRPr="00B03798">
        <w:t>carrying stocks in most industries along</w:t>
      </w:r>
      <w:r w:rsidR="0028798A" w:rsidRPr="00B03798">
        <w:t>.</w:t>
      </w:r>
      <w:r w:rsidR="00314E9A" w:rsidRPr="00B03798">
        <w:t xml:space="preserve"> </w:t>
      </w:r>
      <w:r w:rsidR="00292B52" w:rsidRPr="00B03798">
        <w:t xml:space="preserve">Even old economy companies in the energy, industrial, and financial sectors </w:t>
      </w:r>
      <w:r w:rsidR="00B97C4C" w:rsidRPr="00B03798">
        <w:t xml:space="preserve">are </w:t>
      </w:r>
      <w:r w:rsidR="00292B52" w:rsidRPr="00B03798">
        <w:t>contribut</w:t>
      </w:r>
      <w:r w:rsidR="00B97C4C" w:rsidRPr="00B03798">
        <w:t>ing to market</w:t>
      </w:r>
      <w:r w:rsidR="00292B52" w:rsidRPr="00B03798">
        <w:t xml:space="preserve"> gains.</w:t>
      </w:r>
      <w:r w:rsidR="0028798A" w:rsidRPr="00B03798">
        <w:t xml:space="preserve"> As a result, </w:t>
      </w:r>
      <w:r w:rsidR="006D0292">
        <w:t>household wealth has hit a record high</w:t>
      </w:r>
      <w:r w:rsidR="00115E38">
        <w:t>,</w:t>
      </w:r>
      <w:r w:rsidR="006D0292">
        <w:t xml:space="preserve"> rebounding from the 2020 Covid-19 pandemic lows. </w:t>
      </w:r>
      <w:r w:rsidR="0028798A" w:rsidRPr="00B03798">
        <w:t>Most astounding is stock ownership by wealth group.</w:t>
      </w:r>
      <w:r w:rsidR="006D0292">
        <w:t xml:space="preserve"> </w:t>
      </w:r>
      <w:r w:rsidR="00F21C17">
        <w:t>According to the Federal Reserve, t</w:t>
      </w:r>
      <w:r w:rsidR="0028798A" w:rsidRPr="00B03798">
        <w:t xml:space="preserve">he </w:t>
      </w:r>
      <w:r w:rsidR="006D0292">
        <w:t xml:space="preserve">top </w:t>
      </w:r>
      <w:r w:rsidR="0028798A" w:rsidRPr="00B03798">
        <w:t>10% of households own 87% of the stock market while the top 1% own</w:t>
      </w:r>
      <w:r w:rsidR="00F21C17">
        <w:t>s</w:t>
      </w:r>
      <w:r w:rsidR="0028798A" w:rsidRPr="00B03798">
        <w:t xml:space="preserve"> 49%.  Undeniably,</w:t>
      </w:r>
      <w:r w:rsidR="00F21C17">
        <w:t xml:space="preserve"> stocks</w:t>
      </w:r>
      <w:r w:rsidR="0028798A" w:rsidRPr="00B03798">
        <w:t xml:space="preserve"> </w:t>
      </w:r>
      <w:r w:rsidR="00F21C17">
        <w:t>are</w:t>
      </w:r>
      <w:r w:rsidR="0028798A" w:rsidRPr="00B03798">
        <w:t xml:space="preserve"> the best wealth building financial asset available.</w:t>
      </w:r>
    </w:p>
    <w:p w14:paraId="74DAFEE9" w14:textId="77777777" w:rsidR="00A03504" w:rsidRPr="00B03798" w:rsidRDefault="00A03504" w:rsidP="00A03504">
      <w:pPr>
        <w:pStyle w:val="NoSpacing"/>
        <w:spacing w:line="276" w:lineRule="auto"/>
        <w:jc w:val="both"/>
      </w:pPr>
    </w:p>
    <w:p w14:paraId="560A7B08" w14:textId="1D91E190" w:rsidR="00012561" w:rsidRDefault="000C7A77" w:rsidP="00A03504">
      <w:pPr>
        <w:pStyle w:val="NoSpacing"/>
        <w:spacing w:line="276" w:lineRule="auto"/>
        <w:jc w:val="both"/>
      </w:pPr>
      <w:r w:rsidRPr="00B03798">
        <w:t xml:space="preserve">As we </w:t>
      </w:r>
      <w:r w:rsidR="00832C17" w:rsidRPr="00B03798">
        <w:t>repeatedly</w:t>
      </w:r>
      <w:r w:rsidRPr="00B03798">
        <w:t xml:space="preserve"> note</w:t>
      </w:r>
      <w:r w:rsidR="00D53EAA">
        <w:t>d</w:t>
      </w:r>
      <w:r w:rsidR="002F607E">
        <w:t xml:space="preserve"> in</w:t>
      </w:r>
      <w:r w:rsidR="00D53EAA">
        <w:t xml:space="preserve"> our quarterly letters</w:t>
      </w:r>
      <w:r w:rsidRPr="00B03798">
        <w:t>, ma</w:t>
      </w:r>
      <w:r w:rsidR="006A6240" w:rsidRPr="00B03798">
        <w:t xml:space="preserve">ny </w:t>
      </w:r>
      <w:r w:rsidRPr="00B03798">
        <w:t xml:space="preserve">investors, including Wall Street experts, </w:t>
      </w:r>
      <w:r w:rsidR="00E94708" w:rsidRPr="00B03798">
        <w:t xml:space="preserve">are overconfident in their </w:t>
      </w:r>
      <w:r w:rsidR="00832C17" w:rsidRPr="00B03798">
        <w:t xml:space="preserve">pessimistic or optimistic </w:t>
      </w:r>
      <w:r w:rsidR="00E94708" w:rsidRPr="00B03798">
        <w:t xml:space="preserve">outlook and therefore </w:t>
      </w:r>
      <w:r w:rsidR="00832C17" w:rsidRPr="00B03798">
        <w:t xml:space="preserve">often </w:t>
      </w:r>
      <w:r w:rsidRPr="00B03798">
        <w:t>get the short-term market direction wron</w:t>
      </w:r>
      <w:r w:rsidR="00791FC5" w:rsidRPr="00B03798">
        <w:t>g, sitting with too much money in the wrong asset class</w:t>
      </w:r>
      <w:r w:rsidR="004F1E02">
        <w:t xml:space="preserve"> (stocks, bonds, real estate, cash, etc.)</w:t>
      </w:r>
      <w:r w:rsidR="00EC6241">
        <w:t>.</w:t>
      </w:r>
      <w:r w:rsidR="00832C17" w:rsidRPr="00B03798">
        <w:t xml:space="preserve"> </w:t>
      </w:r>
      <w:r w:rsidR="006A6240" w:rsidRPr="00B03798">
        <w:t xml:space="preserve">That is why our clients have a written </w:t>
      </w:r>
      <w:r w:rsidR="001F4637">
        <w:t xml:space="preserve">investment </w:t>
      </w:r>
      <w:r w:rsidR="006A6240" w:rsidRPr="00B03798">
        <w:t>policy statement outlining the parameters for each asset class that we monitor continuously.</w:t>
      </w:r>
      <w:r w:rsidR="00832C17" w:rsidRPr="00B03798">
        <w:t xml:space="preserve"> A recent CNBC interview with Tony Pasquariello, Goldman Sachs</w:t>
      </w:r>
      <w:r w:rsidR="001D4EF8">
        <w:t xml:space="preserve"> </w:t>
      </w:r>
      <w:r w:rsidR="00832C17" w:rsidRPr="00B03798">
        <w:t xml:space="preserve">Global Head of Hedge Fund </w:t>
      </w:r>
      <w:r w:rsidR="001D4EF8">
        <w:t xml:space="preserve">Client </w:t>
      </w:r>
      <w:r w:rsidR="00832C17" w:rsidRPr="00B03798">
        <w:t>Coverage, reveal</w:t>
      </w:r>
      <w:r w:rsidR="00115E38">
        <w:t>ed</w:t>
      </w:r>
      <w:r w:rsidR="00832C17" w:rsidRPr="00B03798">
        <w:t xml:space="preserve"> the trap of</w:t>
      </w:r>
      <w:r w:rsidR="00115E38">
        <w:t xml:space="preserve"> </w:t>
      </w:r>
      <w:r w:rsidR="00115E38" w:rsidRPr="008B7F38">
        <w:rPr>
          <w:i/>
          <w:iCs/>
        </w:rPr>
        <w:t>accurately</w:t>
      </w:r>
      <w:r w:rsidR="00832C17" w:rsidRPr="00B03798">
        <w:t xml:space="preserve"> attempting to decipher economic and financial data, </w:t>
      </w:r>
      <w:r w:rsidRPr="00B03798">
        <w:t>“</w:t>
      </w:r>
      <w:r w:rsidR="00832C17" w:rsidRPr="009D7BB4">
        <w:rPr>
          <w:i/>
          <w:iCs/>
        </w:rPr>
        <w:t>I</w:t>
      </w:r>
      <w:r w:rsidRPr="009D7BB4">
        <w:rPr>
          <w:i/>
          <w:iCs/>
        </w:rPr>
        <w:t>f you were told in early January that three of the Magnificent Seven stocks would trade lower</w:t>
      </w:r>
      <w:r w:rsidR="00E94708" w:rsidRPr="009D7BB4">
        <w:rPr>
          <w:i/>
          <w:iCs/>
        </w:rPr>
        <w:t xml:space="preserve"> during the next three months, t</w:t>
      </w:r>
      <w:r w:rsidRPr="009D7BB4">
        <w:rPr>
          <w:i/>
          <w:iCs/>
        </w:rPr>
        <w:t xml:space="preserve">hat </w:t>
      </w:r>
      <w:r w:rsidR="00832C17" w:rsidRPr="009D7BB4">
        <w:rPr>
          <w:i/>
          <w:iCs/>
        </w:rPr>
        <w:t>seller</w:t>
      </w:r>
      <w:r w:rsidR="006A6240" w:rsidRPr="009D7BB4">
        <w:rPr>
          <w:i/>
          <w:iCs/>
        </w:rPr>
        <w:t>s</w:t>
      </w:r>
      <w:r w:rsidR="00832C17" w:rsidRPr="009D7BB4">
        <w:rPr>
          <w:i/>
          <w:iCs/>
        </w:rPr>
        <w:t xml:space="preserve"> of stocks </w:t>
      </w:r>
      <w:r w:rsidRPr="009D7BB4">
        <w:rPr>
          <w:i/>
          <w:iCs/>
        </w:rPr>
        <w:t>would rise to the highest level since late 2021</w:t>
      </w:r>
      <w:r w:rsidR="00E94708" w:rsidRPr="009D7BB4">
        <w:rPr>
          <w:i/>
          <w:iCs/>
        </w:rPr>
        <w:t>,</w:t>
      </w:r>
      <w:r w:rsidRPr="009D7BB4">
        <w:rPr>
          <w:i/>
          <w:iCs/>
        </w:rPr>
        <w:t xml:space="preserve"> core inflation would </w:t>
      </w:r>
      <w:r w:rsidR="00E94708" w:rsidRPr="009D7BB4">
        <w:rPr>
          <w:i/>
          <w:iCs/>
        </w:rPr>
        <w:t xml:space="preserve">rise </w:t>
      </w:r>
      <w:r w:rsidR="00832C17" w:rsidRPr="009D7BB4">
        <w:rPr>
          <w:i/>
          <w:iCs/>
        </w:rPr>
        <w:t>instead of</w:t>
      </w:r>
      <w:r w:rsidR="00E94708" w:rsidRPr="009D7BB4">
        <w:rPr>
          <w:i/>
          <w:iCs/>
        </w:rPr>
        <w:t xml:space="preserve"> fall</w:t>
      </w:r>
      <w:r w:rsidRPr="009D7BB4">
        <w:rPr>
          <w:i/>
          <w:iCs/>
        </w:rPr>
        <w:t xml:space="preserve"> for two consecutive months</w:t>
      </w:r>
      <w:r w:rsidR="00E94708" w:rsidRPr="009D7BB4">
        <w:rPr>
          <w:i/>
          <w:iCs/>
        </w:rPr>
        <w:t>, a</w:t>
      </w:r>
      <w:r w:rsidRPr="009D7BB4">
        <w:rPr>
          <w:i/>
          <w:iCs/>
        </w:rPr>
        <w:t xml:space="preserve">nd the number of </w:t>
      </w:r>
      <w:r w:rsidR="00E94708" w:rsidRPr="009D7BB4">
        <w:rPr>
          <w:i/>
          <w:iCs/>
        </w:rPr>
        <w:t>anticipated</w:t>
      </w:r>
      <w:r w:rsidRPr="009D7BB4">
        <w:rPr>
          <w:i/>
          <w:iCs/>
        </w:rPr>
        <w:t xml:space="preserve"> Fed</w:t>
      </w:r>
      <w:r w:rsidR="00832C17" w:rsidRPr="009D7BB4">
        <w:rPr>
          <w:i/>
          <w:iCs/>
        </w:rPr>
        <w:t>eral Reserve interest rate</w:t>
      </w:r>
      <w:r w:rsidRPr="009D7BB4">
        <w:rPr>
          <w:i/>
          <w:iCs/>
        </w:rPr>
        <w:t xml:space="preserve"> cuts for 2024 would </w:t>
      </w:r>
      <w:r w:rsidR="00791FC5" w:rsidRPr="009D7BB4">
        <w:rPr>
          <w:i/>
          <w:iCs/>
        </w:rPr>
        <w:t xml:space="preserve">decline </w:t>
      </w:r>
      <w:r w:rsidR="00E94708" w:rsidRPr="009D7BB4">
        <w:rPr>
          <w:i/>
          <w:iCs/>
        </w:rPr>
        <w:t xml:space="preserve">from seven to </w:t>
      </w:r>
      <w:r w:rsidR="006A6240" w:rsidRPr="009D7BB4">
        <w:rPr>
          <w:i/>
          <w:iCs/>
        </w:rPr>
        <w:t xml:space="preserve">three or </w:t>
      </w:r>
      <w:r w:rsidR="00E94708" w:rsidRPr="009D7BB4">
        <w:rPr>
          <w:i/>
          <w:iCs/>
        </w:rPr>
        <w:t>less, who wo</w:t>
      </w:r>
      <w:r w:rsidRPr="009D7BB4">
        <w:rPr>
          <w:i/>
          <w:iCs/>
        </w:rPr>
        <w:t>uld have guessed that U.S. equities would do nothing</w:t>
      </w:r>
      <w:r w:rsidR="00E94708" w:rsidRPr="009D7BB4">
        <w:rPr>
          <w:i/>
          <w:iCs/>
        </w:rPr>
        <w:t xml:space="preserve"> </w:t>
      </w:r>
      <w:r w:rsidR="00791FC5" w:rsidRPr="009D7BB4">
        <w:rPr>
          <w:i/>
          <w:iCs/>
        </w:rPr>
        <w:t>and</w:t>
      </w:r>
      <w:r w:rsidR="00E94708" w:rsidRPr="009D7BB4">
        <w:rPr>
          <w:i/>
          <w:iCs/>
        </w:rPr>
        <w:t xml:space="preserve"> </w:t>
      </w:r>
      <w:r w:rsidR="00791FC5" w:rsidRPr="009D7BB4">
        <w:rPr>
          <w:i/>
          <w:iCs/>
        </w:rPr>
        <w:t>instead move hi</w:t>
      </w:r>
      <w:r w:rsidR="00E94708" w:rsidRPr="009D7BB4">
        <w:rPr>
          <w:i/>
          <w:iCs/>
        </w:rPr>
        <w:t>gher</w:t>
      </w:r>
      <w:r w:rsidRPr="00B03798">
        <w:t>”</w:t>
      </w:r>
      <w:r w:rsidR="00BC5A02">
        <w:t>?</w:t>
      </w:r>
      <w:r w:rsidR="00390115" w:rsidRPr="00B03798">
        <w:t xml:space="preserve"> Mr. Pasquariello incorrectly surmised that th</w:t>
      </w:r>
      <w:r w:rsidR="006A6240" w:rsidRPr="00B03798">
        <w:t xml:space="preserve">is </w:t>
      </w:r>
      <w:r w:rsidR="00390115" w:rsidRPr="00B03798">
        <w:t>confluence of facts could not</w:t>
      </w:r>
      <w:r w:rsidR="006A6240" w:rsidRPr="00B03798">
        <w:t xml:space="preserve"> </w:t>
      </w:r>
      <w:r w:rsidR="00390115" w:rsidRPr="00B03798">
        <w:t xml:space="preserve">result in the continuation of the bull market. </w:t>
      </w:r>
      <w:r w:rsidR="00BE6288" w:rsidRPr="00B03798">
        <w:t xml:space="preserve">The lesson: </w:t>
      </w:r>
      <w:r w:rsidR="008B7F38">
        <w:t xml:space="preserve"> </w:t>
      </w:r>
      <w:r w:rsidR="00BE6288" w:rsidRPr="00B03798">
        <w:t xml:space="preserve">if highly educated economists often fail to predict </w:t>
      </w:r>
      <w:r w:rsidR="008B7F38">
        <w:t>accurately</w:t>
      </w:r>
      <w:r w:rsidR="00BC5A02" w:rsidRPr="00B03798">
        <w:t xml:space="preserve"> </w:t>
      </w:r>
      <w:r w:rsidR="00BE6288" w:rsidRPr="00B03798">
        <w:t xml:space="preserve">the direction of the economy and </w:t>
      </w:r>
      <w:r w:rsidR="005153C3">
        <w:t>consequently</w:t>
      </w:r>
      <w:r w:rsidR="00BC5A02">
        <w:t xml:space="preserve"> </w:t>
      </w:r>
      <w:r w:rsidR="00BE6288" w:rsidRPr="00B03798">
        <w:t xml:space="preserve"> the direction of the financial markets, perhaps others less trained should avoid this trap, too, and </w:t>
      </w:r>
      <w:r w:rsidR="005B56FF" w:rsidRPr="00B03798">
        <w:t>evade</w:t>
      </w:r>
      <w:r w:rsidR="00BE6288" w:rsidRPr="00B03798">
        <w:t xml:space="preserve"> costly errors in judgment</w:t>
      </w:r>
      <w:r w:rsidR="00390115" w:rsidRPr="00B03798">
        <w:t>.</w:t>
      </w:r>
      <w:r w:rsidR="0059367C" w:rsidRPr="00B03798">
        <w:t xml:space="preserve"> </w:t>
      </w:r>
      <w:r w:rsidR="005B56FF" w:rsidRPr="00B03798">
        <w:t>T</w:t>
      </w:r>
      <w:r w:rsidR="0059367C" w:rsidRPr="00B03798">
        <w:t xml:space="preserve">here are too many known factors and factors that can’t be known </w:t>
      </w:r>
      <w:r w:rsidR="00012561" w:rsidRPr="00B03798">
        <w:t>influenc</w:t>
      </w:r>
      <w:r w:rsidR="005B56FF" w:rsidRPr="00B03798">
        <w:t>ing financial market short-term</w:t>
      </w:r>
      <w:r w:rsidR="00012561" w:rsidRPr="00B03798">
        <w:t xml:space="preserve"> </w:t>
      </w:r>
      <w:r w:rsidR="0059367C" w:rsidRPr="00B03798">
        <w:t>outcome</w:t>
      </w:r>
      <w:r w:rsidR="00012561" w:rsidRPr="00B03798">
        <w:t>s</w:t>
      </w:r>
      <w:r w:rsidR="0059367C" w:rsidRPr="00B03798">
        <w:t>.</w:t>
      </w:r>
    </w:p>
    <w:p w14:paraId="05EB9C0D" w14:textId="77777777" w:rsidR="00A03504" w:rsidRPr="00B03798" w:rsidRDefault="00A03504" w:rsidP="00A03504">
      <w:pPr>
        <w:pStyle w:val="NoSpacing"/>
        <w:spacing w:line="276" w:lineRule="auto"/>
        <w:jc w:val="both"/>
      </w:pPr>
    </w:p>
    <w:p w14:paraId="5DE4B96E" w14:textId="714F93B5" w:rsidR="00012561" w:rsidRDefault="00012561" w:rsidP="00A03504">
      <w:pPr>
        <w:pStyle w:val="NoSpacing"/>
        <w:spacing w:line="276" w:lineRule="auto"/>
        <w:jc w:val="both"/>
      </w:pPr>
      <w:r w:rsidRPr="00B03798">
        <w:t>T</w:t>
      </w:r>
      <w:r w:rsidR="0059367C" w:rsidRPr="00B03798">
        <w:t>hen what can investors do to gain some degree of insight regarding the future direction of financial markets? Looking to history</w:t>
      </w:r>
      <w:r w:rsidRPr="00B03798">
        <w:t xml:space="preserve"> and drawing from similar events</w:t>
      </w:r>
      <w:r w:rsidR="0059367C" w:rsidRPr="00B03798">
        <w:t xml:space="preserve"> can </w:t>
      </w:r>
      <w:r w:rsidRPr="00B03798">
        <w:t>reveal</w:t>
      </w:r>
      <w:r w:rsidR="0059367C" w:rsidRPr="00B03798">
        <w:t xml:space="preserve"> a limited number of past outcomes</w:t>
      </w:r>
      <w:r w:rsidR="008D7C19" w:rsidRPr="00B03798">
        <w:t>,</w:t>
      </w:r>
      <w:r w:rsidR="0059367C" w:rsidRPr="00B03798">
        <w:t xml:space="preserve"> and the</w:t>
      </w:r>
      <w:r w:rsidR="0036052F" w:rsidRPr="00B03798">
        <w:t>r</w:t>
      </w:r>
      <w:r w:rsidR="0059367C" w:rsidRPr="00B03798">
        <w:t>efore</w:t>
      </w:r>
      <w:r w:rsidR="0036052F" w:rsidRPr="00B03798">
        <w:t>,</w:t>
      </w:r>
      <w:r w:rsidR="0059367C" w:rsidRPr="00B03798">
        <w:t xml:space="preserve"> </w:t>
      </w:r>
      <w:r w:rsidR="0036052F" w:rsidRPr="00B03798">
        <w:t xml:space="preserve">offer </w:t>
      </w:r>
      <w:r w:rsidR="0059367C" w:rsidRPr="00B03798">
        <w:t xml:space="preserve">probabilities of </w:t>
      </w:r>
      <w:r w:rsidR="0036052F" w:rsidRPr="00B03798">
        <w:t>repeat</w:t>
      </w:r>
      <w:r w:rsidRPr="00B03798">
        <w:t>ing</w:t>
      </w:r>
      <w:r w:rsidR="0036052F" w:rsidRPr="00B03798">
        <w:t xml:space="preserve"> </w:t>
      </w:r>
      <w:r w:rsidR="0059367C" w:rsidRPr="00B03798">
        <w:t>event</w:t>
      </w:r>
      <w:r w:rsidRPr="00B03798">
        <w:t>s</w:t>
      </w:r>
      <w:r w:rsidR="002C662B" w:rsidRPr="00B03798">
        <w:t xml:space="preserve">. </w:t>
      </w:r>
      <w:r w:rsidR="004510B8">
        <w:t>But</w:t>
      </w:r>
      <w:r w:rsidR="0059367C" w:rsidRPr="00B03798">
        <w:t xml:space="preserve"> </w:t>
      </w:r>
      <w:r w:rsidR="002C662B" w:rsidRPr="00B03798">
        <w:t xml:space="preserve">this process </w:t>
      </w:r>
      <w:r w:rsidR="0059367C" w:rsidRPr="00B03798">
        <w:t xml:space="preserve">does not </w:t>
      </w:r>
      <w:r w:rsidRPr="00B03798">
        <w:t>identify</w:t>
      </w:r>
      <w:r w:rsidR="0059367C" w:rsidRPr="00B03798">
        <w:t xml:space="preserve"> all </w:t>
      </w:r>
      <w:r w:rsidRPr="00B03798">
        <w:t xml:space="preserve">future </w:t>
      </w:r>
      <w:r w:rsidR="0059367C" w:rsidRPr="00B03798">
        <w:t xml:space="preserve">possibilities. </w:t>
      </w:r>
      <w:r w:rsidR="002C662B" w:rsidRPr="00B03798">
        <w:t>Nevertheless, w</w:t>
      </w:r>
      <w:r w:rsidR="003C3003" w:rsidRPr="00B03798">
        <w:t xml:space="preserve">hat does history tell us </w:t>
      </w:r>
      <w:r w:rsidRPr="00B03798">
        <w:t xml:space="preserve">about </w:t>
      </w:r>
      <w:r w:rsidR="003C3003" w:rsidRPr="00B03798">
        <w:t xml:space="preserve">what may be </w:t>
      </w:r>
      <w:r w:rsidRPr="00B03798">
        <w:t xml:space="preserve">ahead after such a strong </w:t>
      </w:r>
      <w:r w:rsidRPr="00604E2A">
        <w:lastRenderedPageBreak/>
        <w:t>quarter</w:t>
      </w:r>
      <w:r w:rsidR="003C3003" w:rsidRPr="00604E2A">
        <w:t>?</w:t>
      </w:r>
      <w:r w:rsidR="0036052F" w:rsidRPr="00604E2A">
        <w:t xml:space="preserve"> </w:t>
      </w:r>
      <w:r w:rsidR="004632B6" w:rsidRPr="00604E2A">
        <w:t xml:space="preserve">When the </w:t>
      </w:r>
      <w:r w:rsidR="00604E2A" w:rsidRPr="00604E2A">
        <w:t>S&amp;P</w:t>
      </w:r>
      <w:r w:rsidR="004632B6" w:rsidRPr="00604E2A">
        <w:t xml:space="preserve"> 500 has</w:t>
      </w:r>
      <w:r w:rsidR="004632B6" w:rsidRPr="00B03798">
        <w:t xml:space="preserve"> climbed at least 10% in </w:t>
      </w:r>
      <w:r w:rsidR="00314E9A" w:rsidRPr="00B03798">
        <w:t xml:space="preserve">the first quarter of the year, </w:t>
      </w:r>
      <w:r w:rsidR="004632B6" w:rsidRPr="00B03798">
        <w:t>i</w:t>
      </w:r>
      <w:r w:rsidR="00314E9A" w:rsidRPr="00B03798">
        <w:t>nvestors</w:t>
      </w:r>
      <w:r w:rsidR="0077596A" w:rsidRPr="00B03798">
        <w:t xml:space="preserve"> often</w:t>
      </w:r>
      <w:r w:rsidR="00314E9A" w:rsidRPr="00B03798">
        <w:t xml:space="preserve"> </w:t>
      </w:r>
      <w:r w:rsidR="0077596A" w:rsidRPr="00B03798">
        <w:t>have continued to pro</w:t>
      </w:r>
      <w:r w:rsidR="006726CC" w:rsidRPr="00B03798">
        <w:t>s</w:t>
      </w:r>
      <w:r w:rsidR="0077596A" w:rsidRPr="00B03798">
        <w:t xml:space="preserve">per. According to NDR Research, </w:t>
      </w:r>
      <w:r w:rsidR="00876627">
        <w:t xml:space="preserve">in </w:t>
      </w:r>
      <w:r w:rsidR="004632B6" w:rsidRPr="00B03798">
        <w:t>13 of 15 occasions (</w:t>
      </w:r>
      <w:r w:rsidR="006726CC" w:rsidRPr="00B03798">
        <w:t xml:space="preserve">except for </w:t>
      </w:r>
      <w:r w:rsidR="004632B6" w:rsidRPr="00B03798">
        <w:t>1930 a</w:t>
      </w:r>
      <w:r w:rsidR="006726CC" w:rsidRPr="00B03798">
        <w:t>n</w:t>
      </w:r>
      <w:r w:rsidR="004632B6" w:rsidRPr="00B03798">
        <w:t>d 1987)</w:t>
      </w:r>
      <w:r w:rsidR="006726CC" w:rsidRPr="00B03798">
        <w:t xml:space="preserve"> the market has risen a median 7.6% over </w:t>
      </w:r>
      <w:r w:rsidR="002C662B" w:rsidRPr="00B03798">
        <w:t>t</w:t>
      </w:r>
      <w:r w:rsidR="006726CC" w:rsidRPr="00B03798">
        <w:t>he final nine months of the year.</w:t>
      </w:r>
      <w:r w:rsidR="00A31828" w:rsidRPr="00B03798">
        <w:t xml:space="preserve"> A</w:t>
      </w:r>
      <w:r w:rsidR="002C662B" w:rsidRPr="00B03798">
        <w:t xml:space="preserve">nother institutional research firm, </w:t>
      </w:r>
      <w:r w:rsidR="00A31828" w:rsidRPr="00B03798">
        <w:t xml:space="preserve">Strategas Research, </w:t>
      </w:r>
      <w:r w:rsidR="002C662B" w:rsidRPr="00B03798">
        <w:t xml:space="preserve">reports that among 130 past observations when the market </w:t>
      </w:r>
      <w:r w:rsidR="00A31828" w:rsidRPr="00B03798">
        <w:t xml:space="preserve">was </w:t>
      </w:r>
      <w:r w:rsidR="002C662B" w:rsidRPr="00B03798">
        <w:t>up 27% after five months</w:t>
      </w:r>
      <w:r w:rsidR="00A31828" w:rsidRPr="00B03798">
        <w:t xml:space="preserve"> (</w:t>
      </w:r>
      <w:r w:rsidR="002C662B" w:rsidRPr="00B03798">
        <w:t>as is the case this time</w:t>
      </w:r>
      <w:r w:rsidR="00A31828" w:rsidRPr="00B03798">
        <w:t>)</w:t>
      </w:r>
      <w:r w:rsidR="002C662B" w:rsidRPr="00B03798">
        <w:t xml:space="preserve">, </w:t>
      </w:r>
      <w:r w:rsidR="00A31828" w:rsidRPr="00B03798">
        <w:t xml:space="preserve">in </w:t>
      </w:r>
      <w:r w:rsidR="002C662B" w:rsidRPr="00B03798">
        <w:t>the next 12 months only 1 time has the market experienced negative returns</w:t>
      </w:r>
      <w:r w:rsidR="00A31828" w:rsidRPr="00B03798">
        <w:t xml:space="preserve"> (the average return was +15% during the next 12 months). </w:t>
      </w:r>
      <w:r w:rsidR="002C662B" w:rsidRPr="00B03798">
        <w:t>These</w:t>
      </w:r>
      <w:r w:rsidR="00A31828" w:rsidRPr="00B03798">
        <w:t xml:space="preserve"> results</w:t>
      </w:r>
      <w:r w:rsidR="002C662B" w:rsidRPr="00B03798">
        <w:t xml:space="preserve"> are not to be confused with </w:t>
      </w:r>
      <w:r w:rsidR="00A31828" w:rsidRPr="00B03798">
        <w:t xml:space="preserve">forecasts, just </w:t>
      </w:r>
      <w:r w:rsidR="002C662B" w:rsidRPr="00B03798">
        <w:t xml:space="preserve">probabilities </w:t>
      </w:r>
      <w:r w:rsidR="00BC5A02">
        <w:t>of</w:t>
      </w:r>
      <w:r w:rsidR="002C662B" w:rsidRPr="00B03798">
        <w:t xml:space="preserve"> </w:t>
      </w:r>
      <w:r w:rsidR="00A31828" w:rsidRPr="00B03798">
        <w:t xml:space="preserve">expected </w:t>
      </w:r>
      <w:r w:rsidR="002C662B" w:rsidRPr="00B03798">
        <w:t>future outcomes.  Anything is possible</w:t>
      </w:r>
      <w:r w:rsidR="00A31828" w:rsidRPr="00B03798">
        <w:t>, just not probable</w:t>
      </w:r>
      <w:r w:rsidR="002C662B" w:rsidRPr="00B03798">
        <w:t>.</w:t>
      </w:r>
      <w:r w:rsidR="00314E9A" w:rsidRPr="00B03798">
        <w:t xml:space="preserve"> </w:t>
      </w:r>
      <w:r w:rsidRPr="00B03798">
        <w:t xml:space="preserve">From a historical point of view, </w:t>
      </w:r>
      <w:r w:rsidR="006726CC" w:rsidRPr="00B03798">
        <w:t>the rest of the year looks promising.</w:t>
      </w:r>
    </w:p>
    <w:p w14:paraId="6F845FD5" w14:textId="77777777" w:rsidR="00A03504" w:rsidRPr="00B03798" w:rsidRDefault="00A03504" w:rsidP="00A03504">
      <w:pPr>
        <w:pStyle w:val="NoSpacing"/>
        <w:spacing w:line="276" w:lineRule="auto"/>
        <w:jc w:val="both"/>
      </w:pPr>
    </w:p>
    <w:p w14:paraId="127212FA" w14:textId="06867FDF" w:rsidR="00E4022C" w:rsidRDefault="006726CC" w:rsidP="00A03504">
      <w:pPr>
        <w:pStyle w:val="NoSpacing"/>
        <w:spacing w:line="276" w:lineRule="auto"/>
        <w:jc w:val="both"/>
        <w:rPr>
          <w:i/>
          <w:iCs/>
        </w:rPr>
      </w:pPr>
      <w:r w:rsidRPr="00B03798">
        <w:t>Since the rally started late last year, the</w:t>
      </w:r>
      <w:r w:rsidR="004A7CA5">
        <w:t xml:space="preserve"> U.S. stock</w:t>
      </w:r>
      <w:r w:rsidRPr="00B03798">
        <w:t xml:space="preserve"> market has</w:t>
      </w:r>
      <w:r w:rsidR="008D7C19" w:rsidRPr="00B03798">
        <w:t xml:space="preserve"> </w:t>
      </w:r>
      <w:r w:rsidRPr="00B03798">
        <w:t xml:space="preserve">risen </w:t>
      </w:r>
      <w:r w:rsidR="00BC5A02" w:rsidRPr="00B03798">
        <w:t xml:space="preserve">steadily </w:t>
      </w:r>
      <w:r w:rsidRPr="00B03798">
        <w:t>with minimal down days along the way. Many investors would prefer the market pause now and allow corporate profits to catch up with today’s higher stock prices</w:t>
      </w:r>
      <w:r w:rsidRPr="00065B53">
        <w:t>.</w:t>
      </w:r>
      <w:r w:rsidR="00B61FB3" w:rsidRPr="00065B53">
        <w:t xml:space="preserve"> </w:t>
      </w:r>
      <w:r w:rsidR="00F72CE2" w:rsidRPr="00065B53">
        <w:t xml:space="preserve">Thankfully, valuations are </w:t>
      </w:r>
      <w:r w:rsidR="00D65ADD" w:rsidRPr="00065B53">
        <w:t>nowhere</w:t>
      </w:r>
      <w:r w:rsidR="00F72CE2" w:rsidRPr="00065B53">
        <w:t xml:space="preserve"> near 1999 extreme</w:t>
      </w:r>
      <w:r w:rsidR="00065B53" w:rsidRPr="00065B53">
        <w:t xml:space="preserve"> levels</w:t>
      </w:r>
      <w:r w:rsidR="008D7C19" w:rsidRPr="00065B53">
        <w:t>,</w:t>
      </w:r>
      <w:r w:rsidR="00F72CE2" w:rsidRPr="00065B53">
        <w:t xml:space="preserve"> but are well above</w:t>
      </w:r>
      <w:r w:rsidR="00065B53">
        <w:t xml:space="preserve"> the</w:t>
      </w:r>
      <w:r w:rsidR="00F72CE2" w:rsidRPr="00065B53">
        <w:t xml:space="preserve"> historical median.</w:t>
      </w:r>
      <w:r w:rsidR="00F72CE2" w:rsidRPr="00B03798">
        <w:t xml:space="preserve"> Experienced investors have learned to avoid becoming overly concerned regarding stock market valuation levels</w:t>
      </w:r>
      <w:r w:rsidR="008D7C19" w:rsidRPr="00B03798">
        <w:t>,</w:t>
      </w:r>
      <w:r w:rsidR="00F72CE2" w:rsidRPr="00B03798">
        <w:t xml:space="preserve"> except for extreme lows and highs</w:t>
      </w:r>
      <w:r w:rsidR="008D7C19" w:rsidRPr="00B03798">
        <w:t>,</w:t>
      </w:r>
      <w:r w:rsidR="00F72CE2" w:rsidRPr="00B03798">
        <w:t xml:space="preserve"> because companies can trade at higher or lower valuations for extended periods before changing directions. Many remember former Federal Reserve Chairman Al</w:t>
      </w:r>
      <w:r w:rsidR="0049658D" w:rsidRPr="00B03798">
        <w:t>a</w:t>
      </w:r>
      <w:r w:rsidR="00F72CE2" w:rsidRPr="00B03798">
        <w:t>n Greensp</w:t>
      </w:r>
      <w:r w:rsidR="0049658D" w:rsidRPr="00B03798">
        <w:t>a</w:t>
      </w:r>
      <w:r w:rsidR="00F72CE2" w:rsidRPr="00B03798">
        <w:t>n</w:t>
      </w:r>
      <w:r w:rsidR="00BC5A02">
        <w:t xml:space="preserve"> </w:t>
      </w:r>
      <w:r w:rsidR="00F72CE2" w:rsidRPr="00B03798">
        <w:t>sending out the alarm in late 1996, almost four years before the market peaked, referring to investor enthusiasm for U.S. stocks as “</w:t>
      </w:r>
      <w:r w:rsidR="00F72CE2" w:rsidRPr="009D7BB4">
        <w:rPr>
          <w:i/>
          <w:iCs/>
        </w:rPr>
        <w:t>irrational exuberance</w:t>
      </w:r>
      <w:r w:rsidR="00F72CE2" w:rsidRPr="00B03798">
        <w:t>.”</w:t>
      </w:r>
      <w:r w:rsidR="00092A72" w:rsidRPr="00B03798">
        <w:t xml:space="preserve"> </w:t>
      </w:r>
      <w:r w:rsidR="00F72CE2" w:rsidRPr="00B03798">
        <w:t>Greensp</w:t>
      </w:r>
      <w:r w:rsidR="000D4BBC">
        <w:t>a</w:t>
      </w:r>
      <w:r w:rsidR="00F72CE2" w:rsidRPr="00B03798">
        <w:t>n wrote in his 2008 book that the phrase occurred t</w:t>
      </w:r>
      <w:r w:rsidR="00062C84" w:rsidRPr="00B03798">
        <w:t>o</w:t>
      </w:r>
      <w:r w:rsidR="00F72CE2" w:rsidRPr="00B03798">
        <w:t xml:space="preserve"> him in the bathtub while he was writing a speech.</w:t>
      </w:r>
      <w:r w:rsidR="00092A72" w:rsidRPr="00B03798">
        <w:t xml:space="preserve"> Perhaps the Federal Reserve Chairman should have taken the advice of Wall Street’s most </w:t>
      </w:r>
      <w:r w:rsidR="00F10002" w:rsidRPr="00B03798">
        <w:t>stalwart</w:t>
      </w:r>
      <w:r w:rsidR="00092A72" w:rsidRPr="00B03798">
        <w:t xml:space="preserve"> investor, Warren Buffe</w:t>
      </w:r>
      <w:r w:rsidR="00181918">
        <w:t>t</w:t>
      </w:r>
      <w:r w:rsidR="00092A72" w:rsidRPr="00B03798">
        <w:t>t, “</w:t>
      </w:r>
      <w:r w:rsidR="00092A72" w:rsidRPr="009D7BB4">
        <w:rPr>
          <w:i/>
          <w:iCs/>
        </w:rPr>
        <w:t>Occasional outbreaks of those two super-contagious diseases, fear and greed, will forever occur in the investment community. The timing of these epidemics will be unpredictable. And the market aberrations produced by them will be equally unpredictable, both as to duration and degree. Therefore, we never try to anticipate the arrival or departure of either disease. Our goal is more modest: we simply attempt to be fearful when others are greedy and to be greedy only when others are fearful</w:t>
      </w:r>
      <w:r w:rsidR="00092A72" w:rsidRPr="00B03798">
        <w:t xml:space="preserve">.” </w:t>
      </w:r>
      <w:r w:rsidR="001C0FF5" w:rsidRPr="004812A8">
        <w:rPr>
          <w:i/>
          <w:iCs/>
        </w:rPr>
        <w:t>Berkshire Hathaway</w:t>
      </w:r>
      <w:r w:rsidR="004812A8" w:rsidRPr="004812A8">
        <w:rPr>
          <w:i/>
          <w:iCs/>
        </w:rPr>
        <w:t xml:space="preserve"> Inc.</w:t>
      </w:r>
      <w:r w:rsidR="001C0FF5" w:rsidRPr="004812A8">
        <w:rPr>
          <w:i/>
          <w:iCs/>
        </w:rPr>
        <w:t>’s 1986 Chairman’s Letter.</w:t>
      </w:r>
    </w:p>
    <w:p w14:paraId="18372013" w14:textId="77777777" w:rsidR="00A03504" w:rsidRPr="00BC5A02" w:rsidRDefault="00A03504" w:rsidP="00A03504">
      <w:pPr>
        <w:pStyle w:val="NoSpacing"/>
        <w:spacing w:line="276" w:lineRule="auto"/>
        <w:jc w:val="both"/>
      </w:pPr>
    </w:p>
    <w:p w14:paraId="7C4DD4AB" w14:textId="5FADCAE7" w:rsidR="009D7BB4" w:rsidRDefault="002532B6" w:rsidP="00A03504">
      <w:pPr>
        <w:pStyle w:val="NoSpacing"/>
        <w:spacing w:line="276" w:lineRule="auto"/>
        <w:jc w:val="both"/>
      </w:pPr>
      <w:r>
        <w:t>Investors are correct to ask about bonds. Unlike late 2023 when both stocks and bonds appreciated handsomely</w:t>
      </w:r>
      <w:r w:rsidR="009D4F8E">
        <w:t xml:space="preserve">, this year bonds have remained </w:t>
      </w:r>
      <w:r w:rsidR="008C3FE4">
        <w:t>d</w:t>
      </w:r>
      <w:r w:rsidR="009D4F8E">
        <w:t>ormant waiting for the Fed to lower interest rates. The Fed has already earmarked three rate cuts later this year.</w:t>
      </w:r>
      <w:r w:rsidR="00C368F4">
        <w:t xml:space="preserve"> Many get disillusioned with any asset class that has not met their expectations in recent times</w:t>
      </w:r>
      <w:r w:rsidR="00660A83">
        <w:t xml:space="preserve">. Bonds are no exception. </w:t>
      </w:r>
      <w:r w:rsidR="00F0446C">
        <w:t>Fortunately,</w:t>
      </w:r>
      <w:r w:rsidR="00ED583C">
        <w:t xml:space="preserve"> t</w:t>
      </w:r>
      <w:r w:rsidR="00F303BD">
        <w:t xml:space="preserve">he only free lunch investors can receive according to Nobel </w:t>
      </w:r>
      <w:r w:rsidR="00646B06">
        <w:t>P</w:t>
      </w:r>
      <w:r w:rsidR="00F303BD">
        <w:t>ri</w:t>
      </w:r>
      <w:r w:rsidR="00AD461B">
        <w:t>z</w:t>
      </w:r>
      <w:r w:rsidR="00F303BD">
        <w:t>e l</w:t>
      </w:r>
      <w:r w:rsidR="008466C4">
        <w:t>aureate</w:t>
      </w:r>
      <w:r w:rsidR="00BC5A02">
        <w:t xml:space="preserve"> </w:t>
      </w:r>
      <w:r w:rsidR="00AD461B">
        <w:t>Harry Markowitz</w:t>
      </w:r>
      <w:r w:rsidR="00F303BD">
        <w:t xml:space="preserve"> is increasing </w:t>
      </w:r>
      <w:r w:rsidR="001631B2">
        <w:t>performance consistency</w:t>
      </w:r>
      <w:r w:rsidR="00F303BD">
        <w:t xml:space="preserve"> through </w:t>
      </w:r>
      <w:r w:rsidR="001C7A6C">
        <w:t xml:space="preserve">efficient </w:t>
      </w:r>
      <w:r w:rsidR="00F303BD">
        <w:t xml:space="preserve">diversification. </w:t>
      </w:r>
      <w:r w:rsidR="00F303BD" w:rsidRPr="00B66E56">
        <w:t xml:space="preserve">This means that some asset classes will underperform </w:t>
      </w:r>
      <w:r w:rsidR="00313EB4" w:rsidRPr="00B66E56">
        <w:t xml:space="preserve">in the short-run, </w:t>
      </w:r>
      <w:r w:rsidR="00F303BD" w:rsidRPr="00B66E56">
        <w:t xml:space="preserve">while in the long-run asset </w:t>
      </w:r>
      <w:r w:rsidR="00456D00" w:rsidRPr="00B66E56">
        <w:t>classes overall deliver acceptable results.</w:t>
      </w:r>
      <w:r w:rsidR="00456D00">
        <w:t xml:space="preserve"> The unwelcomed alternative is all asset classes deliver positive and negative returns simultaneously with more extreme price volatility. There are two lessons he</w:t>
      </w:r>
      <w:r w:rsidR="00075BD4">
        <w:t xml:space="preserve">re: </w:t>
      </w:r>
      <w:r w:rsidR="00F801E7">
        <w:t xml:space="preserve">1) </w:t>
      </w:r>
      <w:r w:rsidR="00456D00">
        <w:t xml:space="preserve">diversification works </w:t>
      </w:r>
      <w:r w:rsidR="00A01BBE">
        <w:t>over</w:t>
      </w:r>
      <w:r w:rsidR="00295B08">
        <w:t xml:space="preserve"> </w:t>
      </w:r>
      <w:r w:rsidR="00A01BBE">
        <w:t>time</w:t>
      </w:r>
      <w:r w:rsidR="00075BD4">
        <w:t>,</w:t>
      </w:r>
      <w:r w:rsidR="00456D00">
        <w:t xml:space="preserve"> but not necessarily all the ti</w:t>
      </w:r>
      <w:r w:rsidR="00936CEC">
        <w:t>m</w:t>
      </w:r>
      <w:r w:rsidR="00461D0D">
        <w:t>e</w:t>
      </w:r>
      <w:r w:rsidR="00F801E7">
        <w:t xml:space="preserve">, and 2) </w:t>
      </w:r>
      <w:r w:rsidR="00936CEC">
        <w:t>high</w:t>
      </w:r>
      <w:r w:rsidR="003C2B9F">
        <w:t>-</w:t>
      </w:r>
      <w:r w:rsidR="00936CEC">
        <w:t>quality bonds are the absolute best defense against a recession and the only asset class likely to appreciate during such environments.</w:t>
      </w:r>
    </w:p>
    <w:p w14:paraId="53C1FECC" w14:textId="77777777" w:rsidR="00A03504" w:rsidRDefault="00A03504" w:rsidP="00A03504">
      <w:pPr>
        <w:pStyle w:val="NoSpacing"/>
        <w:spacing w:line="276" w:lineRule="auto"/>
        <w:jc w:val="both"/>
      </w:pPr>
    </w:p>
    <w:p w14:paraId="64B46334" w14:textId="55C9DD80" w:rsidR="00986A75" w:rsidRDefault="00986A75" w:rsidP="00A03504">
      <w:pPr>
        <w:pStyle w:val="NoSpacing"/>
        <w:spacing w:line="276" w:lineRule="auto"/>
        <w:jc w:val="both"/>
      </w:pPr>
      <w:r>
        <w:t>Today</w:t>
      </w:r>
      <w:r w:rsidR="000504E5">
        <w:t>,</w:t>
      </w:r>
      <w:r>
        <w:t xml:space="preserve"> investors remain consumed with the Federal Reserve’s next decision and</w:t>
      </w:r>
      <w:r w:rsidR="00F32D4F">
        <w:t xml:space="preserve"> the</w:t>
      </w:r>
      <w:r>
        <w:t xml:space="preserve"> direction </w:t>
      </w:r>
      <w:r w:rsidR="00762CAA">
        <w:t>of</w:t>
      </w:r>
      <w:r>
        <w:t xml:space="preserve"> short-term interest rates. </w:t>
      </w:r>
      <w:r w:rsidRPr="004A3707">
        <w:t xml:space="preserve">The Fed expects to cut </w:t>
      </w:r>
      <w:r w:rsidRPr="00BD5462">
        <w:t xml:space="preserve">rates </w:t>
      </w:r>
      <w:r w:rsidR="00882EBB">
        <w:t>sometime</w:t>
      </w:r>
      <w:r w:rsidRPr="00BD5462">
        <w:t xml:space="preserve"> this year but</w:t>
      </w:r>
      <w:r w:rsidRPr="004A3707">
        <w:t xml:space="preserve"> need</w:t>
      </w:r>
      <w:r w:rsidR="0045780B" w:rsidRPr="004A3707">
        <w:t>s</w:t>
      </w:r>
      <w:r w:rsidRPr="004A3707">
        <w:t xml:space="preserve"> further conviction before a decision is made</w:t>
      </w:r>
      <w:r w:rsidR="00B23DB9" w:rsidRPr="004A3707">
        <w:t>.</w:t>
      </w:r>
      <w:r w:rsidR="00B23DB9">
        <w:t xml:space="preserve"> Per the</w:t>
      </w:r>
      <w:r w:rsidR="00BC5A02">
        <w:t xml:space="preserve"> current</w:t>
      </w:r>
      <w:r w:rsidR="00B23DB9">
        <w:t xml:space="preserve"> Fed Chairman, </w:t>
      </w:r>
      <w:r>
        <w:t xml:space="preserve">Jerome </w:t>
      </w:r>
      <w:r w:rsidRPr="00B03798">
        <w:t>Powell</w:t>
      </w:r>
      <w:r>
        <w:t>,</w:t>
      </w:r>
      <w:r w:rsidRPr="00B03798">
        <w:t xml:space="preserve"> “</w:t>
      </w:r>
      <w:r w:rsidR="0085674E" w:rsidRPr="009D7BB4">
        <w:rPr>
          <w:i/>
          <w:iCs/>
        </w:rPr>
        <w:t>It is n</w:t>
      </w:r>
      <w:r w:rsidRPr="009D7BB4">
        <w:rPr>
          <w:i/>
          <w:iCs/>
        </w:rPr>
        <w:t xml:space="preserve">ot appropriate to lower </w:t>
      </w:r>
      <w:r w:rsidR="001A2A7F" w:rsidRPr="009D7BB4">
        <w:rPr>
          <w:i/>
          <w:iCs/>
        </w:rPr>
        <w:t xml:space="preserve">the </w:t>
      </w:r>
      <w:r w:rsidRPr="009D7BB4">
        <w:rPr>
          <w:i/>
          <w:iCs/>
        </w:rPr>
        <w:t xml:space="preserve">policy rate without more confidence inflation </w:t>
      </w:r>
      <w:r w:rsidR="0045780B" w:rsidRPr="009D7BB4">
        <w:rPr>
          <w:i/>
          <w:iCs/>
        </w:rPr>
        <w:t xml:space="preserve">is </w:t>
      </w:r>
      <w:r w:rsidRPr="009D7BB4">
        <w:rPr>
          <w:i/>
          <w:iCs/>
        </w:rPr>
        <w:t xml:space="preserve">coming down. </w:t>
      </w:r>
      <w:r w:rsidR="00257D03" w:rsidRPr="009D7BB4">
        <w:rPr>
          <w:i/>
          <w:iCs/>
        </w:rPr>
        <w:t>The e</w:t>
      </w:r>
      <w:r w:rsidRPr="009D7BB4">
        <w:rPr>
          <w:i/>
          <w:iCs/>
        </w:rPr>
        <w:t xml:space="preserve">conomy has made considerable progress </w:t>
      </w:r>
      <w:r w:rsidRPr="009D7BB4">
        <w:rPr>
          <w:i/>
          <w:iCs/>
        </w:rPr>
        <w:lastRenderedPageBreak/>
        <w:t xml:space="preserve">toward our dual mandate (achieve maximum employment and keep prices </w:t>
      </w:r>
      <w:r w:rsidR="0045780B" w:rsidRPr="009D7BB4">
        <w:rPr>
          <w:i/>
          <w:iCs/>
        </w:rPr>
        <w:t>s</w:t>
      </w:r>
      <w:r w:rsidRPr="009D7BB4">
        <w:rPr>
          <w:i/>
          <w:iCs/>
        </w:rPr>
        <w:t>table</w:t>
      </w:r>
      <w:r w:rsidR="0045780B" w:rsidRPr="009D7BB4">
        <w:rPr>
          <w:i/>
          <w:iCs/>
        </w:rPr>
        <w:t>)</w:t>
      </w:r>
      <w:r w:rsidRPr="009D7BB4">
        <w:rPr>
          <w:i/>
          <w:iCs/>
        </w:rPr>
        <w:t>. We are strongly committed to returning inflation to our 2% objective</w:t>
      </w:r>
      <w:r w:rsidRPr="00B03798">
        <w:t>.</w:t>
      </w:r>
      <w:r>
        <w:t>”</w:t>
      </w:r>
      <w:r w:rsidR="0045780B">
        <w:t xml:space="preserve"> Sometimes investors get confused </w:t>
      </w:r>
      <w:r w:rsidR="00BC5A02">
        <w:t xml:space="preserve">about </w:t>
      </w:r>
      <w:r w:rsidR="0045780B">
        <w:t>which economic news, good or bad</w:t>
      </w:r>
      <w:r w:rsidR="0085674E">
        <w:t>,</w:t>
      </w:r>
      <w:r w:rsidR="0045780B">
        <w:t xml:space="preserve"> is positive for financial markets. The answer</w:t>
      </w:r>
      <w:r w:rsidR="0085674E">
        <w:t xml:space="preserve"> is</w:t>
      </w:r>
      <w:r w:rsidR="0045780B">
        <w:t>, as you might expect, it all depends. That is one reason you see daily volatility in the market as investors react to daily news.</w:t>
      </w:r>
    </w:p>
    <w:p w14:paraId="4B92AFD7" w14:textId="77777777" w:rsidR="00A03504" w:rsidRDefault="00A03504" w:rsidP="00A03504">
      <w:pPr>
        <w:pStyle w:val="NoSpacing"/>
        <w:spacing w:line="276" w:lineRule="auto"/>
        <w:jc w:val="both"/>
      </w:pPr>
    </w:p>
    <w:p w14:paraId="455D071B" w14:textId="095BDC0C" w:rsidR="0045780B" w:rsidRDefault="0045780B" w:rsidP="00A03504">
      <w:pPr>
        <w:pStyle w:val="NoSpacing"/>
        <w:spacing w:line="276" w:lineRule="auto"/>
        <w:jc w:val="both"/>
      </w:pPr>
      <w:r>
        <w:t>At the Investment Counsel Company, our team adheres to a time-tested discipline</w:t>
      </w:r>
      <w:r w:rsidR="00A564F7">
        <w:t xml:space="preserve"> while</w:t>
      </w:r>
      <w:r>
        <w:t xml:space="preserve"> remaining focused on </w:t>
      </w:r>
      <w:r w:rsidR="00E52148">
        <w:t>your</w:t>
      </w:r>
      <w:r w:rsidR="00A564F7" w:rsidRPr="00E52148">
        <w:t xml:space="preserve"> </w:t>
      </w:r>
      <w:r w:rsidRPr="00E52148">
        <w:t>long-term and</w:t>
      </w:r>
      <w:r w:rsidR="00A564F7">
        <w:t xml:space="preserve"> most important</w:t>
      </w:r>
      <w:r>
        <w:t xml:space="preserve"> goal</w:t>
      </w:r>
      <w:r w:rsidR="00E52148">
        <w:t>s</w:t>
      </w:r>
      <w:r w:rsidRPr="00E1368B">
        <w:t xml:space="preserve">. </w:t>
      </w:r>
      <w:r w:rsidR="00A564F7" w:rsidRPr="00E1368B">
        <w:t xml:space="preserve">This </w:t>
      </w:r>
      <w:r w:rsidRPr="00E1368B">
        <w:t xml:space="preserve">guidance, perspective and judgment is </w:t>
      </w:r>
      <w:r w:rsidR="00A564F7" w:rsidRPr="00E1368B">
        <w:t xml:space="preserve">directed, without conflicts of interest, </w:t>
      </w:r>
      <w:r w:rsidRPr="00E1368B">
        <w:t>to</w:t>
      </w:r>
      <w:r w:rsidR="00A564F7" w:rsidRPr="00E1368B">
        <w:t>ward</w:t>
      </w:r>
      <w:r w:rsidRPr="00E1368B">
        <w:t xml:space="preserve"> </w:t>
      </w:r>
      <w:r w:rsidR="00341779" w:rsidRPr="00E1368B">
        <w:t>sustainably</w:t>
      </w:r>
      <w:r w:rsidRPr="00E1368B">
        <w:t xml:space="preserve"> attain</w:t>
      </w:r>
      <w:r w:rsidR="00341779" w:rsidRPr="00E1368B">
        <w:t xml:space="preserve">ing </w:t>
      </w:r>
      <w:r w:rsidRPr="00E1368B">
        <w:t xml:space="preserve">all that is </w:t>
      </w:r>
      <w:r w:rsidR="00A00989" w:rsidRPr="00E1368B">
        <w:t>paramount</w:t>
      </w:r>
      <w:r w:rsidRPr="00E1368B">
        <w:t xml:space="preserve"> </w:t>
      </w:r>
      <w:r w:rsidR="00341779" w:rsidRPr="00E1368B">
        <w:t xml:space="preserve">to you </w:t>
      </w:r>
      <w:r w:rsidR="00A564F7" w:rsidRPr="00E1368B">
        <w:t>in the most efficient and effective manner possible. On</w:t>
      </w:r>
      <w:r w:rsidR="00A564F7">
        <w:t xml:space="preserve"> behalf of the ICC team and </w:t>
      </w:r>
      <w:r w:rsidR="0085674E">
        <w:t>myself</w:t>
      </w:r>
      <w:r w:rsidR="00A564F7">
        <w:t>, thank you for this opportunity.</w:t>
      </w:r>
    </w:p>
    <w:p w14:paraId="21C14363" w14:textId="4E4610E7" w:rsidR="00AA654D" w:rsidRDefault="00AA654D" w:rsidP="00A03504">
      <w:pPr>
        <w:pStyle w:val="NoSpacing"/>
        <w:spacing w:line="276" w:lineRule="auto"/>
        <w:jc w:val="both"/>
      </w:pPr>
      <w:r w:rsidRPr="00FF7C16">
        <w:rPr>
          <w:noProof/>
          <w:sz w:val="24"/>
          <w:szCs w:val="24"/>
        </w:rPr>
        <w:drawing>
          <wp:anchor distT="0" distB="0" distL="114300" distR="114300" simplePos="0" relativeHeight="251659264" behindDoc="1" locked="0" layoutInCell="1" allowOverlap="1" wp14:anchorId="5B9E46CC" wp14:editId="223B34D2">
            <wp:simplePos x="0" y="0"/>
            <wp:positionH relativeFrom="margin">
              <wp:posOffset>-381000</wp:posOffset>
            </wp:positionH>
            <wp:positionV relativeFrom="paragraph">
              <wp:posOffset>67945</wp:posOffset>
            </wp:positionV>
            <wp:extent cx="1724025" cy="1200150"/>
            <wp:effectExtent l="0" t="0" r="9525" b="0"/>
            <wp:wrapNone/>
            <wp:docPr id="268640235" name="Picture 2686402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200150"/>
                    </a:xfrm>
                    <a:prstGeom prst="rect">
                      <a:avLst/>
                    </a:prstGeom>
                    <a:noFill/>
                  </pic:spPr>
                </pic:pic>
              </a:graphicData>
            </a:graphic>
            <wp14:sizeRelH relativeFrom="page">
              <wp14:pctWidth>0</wp14:pctWidth>
            </wp14:sizeRelH>
            <wp14:sizeRelV relativeFrom="page">
              <wp14:pctHeight>0</wp14:pctHeight>
            </wp14:sizeRelV>
          </wp:anchor>
        </w:drawing>
      </w:r>
    </w:p>
    <w:p w14:paraId="6043FD50" w14:textId="24E5DFA3" w:rsidR="00196BF8" w:rsidRDefault="00196BF8" w:rsidP="00A03504">
      <w:pPr>
        <w:pStyle w:val="NoSpacing"/>
        <w:spacing w:line="276" w:lineRule="auto"/>
        <w:jc w:val="both"/>
      </w:pPr>
      <w:r>
        <w:t>Sincerely,</w:t>
      </w:r>
    </w:p>
    <w:p w14:paraId="36B53279" w14:textId="411A1CE4" w:rsidR="00196BF8" w:rsidRDefault="00196BF8" w:rsidP="00A03504">
      <w:pPr>
        <w:pStyle w:val="NoSpacing"/>
        <w:spacing w:line="276" w:lineRule="auto"/>
        <w:jc w:val="both"/>
      </w:pPr>
    </w:p>
    <w:p w14:paraId="61D1D832" w14:textId="578A3642" w:rsidR="00AA654D" w:rsidRDefault="00AA654D" w:rsidP="00A03504">
      <w:pPr>
        <w:pStyle w:val="NoSpacing"/>
        <w:spacing w:line="276" w:lineRule="auto"/>
        <w:jc w:val="both"/>
      </w:pPr>
    </w:p>
    <w:p w14:paraId="3F710D36" w14:textId="77777777" w:rsidR="00196BF8" w:rsidRDefault="00196BF8" w:rsidP="00A03504">
      <w:pPr>
        <w:pStyle w:val="NoSpacing"/>
        <w:spacing w:line="276" w:lineRule="auto"/>
        <w:jc w:val="both"/>
      </w:pPr>
    </w:p>
    <w:p w14:paraId="7873D4C7" w14:textId="09B9FECF" w:rsidR="00196BF8" w:rsidRDefault="00196BF8" w:rsidP="00A03504">
      <w:pPr>
        <w:pStyle w:val="NoSpacing"/>
        <w:spacing w:line="276" w:lineRule="auto"/>
        <w:jc w:val="both"/>
      </w:pPr>
      <w:r>
        <w:t>Randy Garcia</w:t>
      </w:r>
    </w:p>
    <w:p w14:paraId="07017A80" w14:textId="785AAEB3" w:rsidR="00196BF8" w:rsidRDefault="00196BF8" w:rsidP="00A03504">
      <w:pPr>
        <w:pStyle w:val="NoSpacing"/>
        <w:spacing w:line="276" w:lineRule="auto"/>
        <w:jc w:val="both"/>
      </w:pPr>
      <w:r>
        <w:t>Chief Executive Officer</w:t>
      </w:r>
    </w:p>
    <w:p w14:paraId="5AC7AA8C" w14:textId="77777777" w:rsidR="00AA654D" w:rsidRDefault="00AA654D" w:rsidP="00A03504">
      <w:pPr>
        <w:pStyle w:val="NoSpacing"/>
        <w:spacing w:line="276" w:lineRule="auto"/>
        <w:jc w:val="both"/>
      </w:pPr>
    </w:p>
    <w:p w14:paraId="4C304C3B" w14:textId="77777777" w:rsidR="00AA654D" w:rsidRDefault="00AA654D" w:rsidP="00AA654D">
      <w:pPr>
        <w:pStyle w:val="NoSpacing"/>
        <w:jc w:val="both"/>
      </w:pPr>
    </w:p>
    <w:p w14:paraId="73E94926" w14:textId="77777777" w:rsidR="00AA654D" w:rsidRDefault="00AA654D" w:rsidP="00AA654D">
      <w:pPr>
        <w:pStyle w:val="NoSpacing"/>
        <w:jc w:val="both"/>
        <w:rPr>
          <w:rFonts w:cstheme="minorHAnsi"/>
        </w:rPr>
      </w:pPr>
    </w:p>
    <w:p w14:paraId="57A83AAD" w14:textId="77777777" w:rsidR="00AA654D" w:rsidRDefault="00AA654D" w:rsidP="00AA654D">
      <w:pPr>
        <w:spacing w:after="0" w:line="240" w:lineRule="auto"/>
        <w:jc w:val="center"/>
        <w:rPr>
          <w:rFonts w:eastAsiaTheme="minorEastAsia" w:cstheme="minorHAnsi"/>
          <w:b/>
          <w:snapToGrid w:val="0"/>
          <w:color w:val="767171" w:themeColor="background2" w:themeShade="80"/>
          <w:sz w:val="16"/>
          <w:szCs w:val="16"/>
          <w:u w:val="single"/>
        </w:rPr>
      </w:pPr>
      <w:bookmarkStart w:id="0" w:name="_Hlk53126219"/>
      <w:r w:rsidRPr="00853562">
        <w:rPr>
          <w:rFonts w:eastAsiaTheme="minorEastAsia" w:cstheme="minorHAnsi"/>
          <w:b/>
          <w:snapToGrid w:val="0"/>
          <w:color w:val="767171" w:themeColor="background2" w:themeShade="80"/>
          <w:sz w:val="16"/>
          <w:szCs w:val="16"/>
          <w:u w:val="single"/>
        </w:rPr>
        <w:t>Important Disclosure Information</w:t>
      </w:r>
    </w:p>
    <w:p w14:paraId="6BDFF30F" w14:textId="77777777" w:rsidR="00AA654D" w:rsidRPr="00853562" w:rsidRDefault="00AA654D" w:rsidP="00AA654D">
      <w:pPr>
        <w:spacing w:after="0" w:line="240" w:lineRule="auto"/>
        <w:jc w:val="center"/>
        <w:rPr>
          <w:rFonts w:eastAsiaTheme="minorEastAsia" w:cstheme="minorHAnsi"/>
          <w:snapToGrid w:val="0"/>
          <w:color w:val="767171" w:themeColor="background2" w:themeShade="80"/>
          <w:sz w:val="16"/>
          <w:szCs w:val="16"/>
        </w:rPr>
      </w:pPr>
    </w:p>
    <w:p w14:paraId="097C7C17" w14:textId="77777777" w:rsidR="00AA654D" w:rsidRPr="000B408E" w:rsidRDefault="00AA654D" w:rsidP="00AA654D">
      <w:pPr>
        <w:tabs>
          <w:tab w:val="left" w:pos="3240"/>
        </w:tabs>
        <w:spacing w:after="0" w:line="240" w:lineRule="auto"/>
        <w:jc w:val="both"/>
        <w:rPr>
          <w:rFonts w:cstheme="minorHAnsi"/>
        </w:rPr>
      </w:pPr>
      <w:r w:rsidRPr="00853562">
        <w:rPr>
          <w:rFonts w:eastAsia="Times New Roman" w:cstheme="minorHAnsi"/>
          <w:i/>
          <w:snapToGrid w:val="0"/>
          <w:color w:val="595959"/>
          <w:sz w:val="16"/>
          <w:szCs w:val="16"/>
        </w:rPr>
        <w:t>Please remember that past performance may not be indicative of future results.  Different types of investments involve varying degrees of risk, and there can be no assurance that the future performance of any specific investment, investment strategy, or product (including the investments and/or investment strategies recommended or undertaken by The Investment Counsel Company of Nevada (“ICC”), or any non-investment related content, made reference to directly or indirectly in this commentary will be profitable, equal any corresponding indicated historical performance level(s), be suitable for your portfolio or individual situation, or prove successful.  Due to various factors, including changing market conditions and/or applicable laws, the content may no longer be reflective of current opinions or positions. Moreover, you should not assume that any discussion or information contained in this commentary serves as the receipt of, or as a substitute for, personalized investment advice from ICC.  Please remember to contact ICC, in writing, if there are any changes in your personal/financial situation or investment objectives for the purpose of reviewing/evaluating/revising our previous recommendations and/or services, or if you would like to impose, add, or to modify any reasonable restrictions to our investment advisory services.  ICC is neither a law firm nor a certified public accounting firm and no portion of the commentary content should be construed as legal or accounting advice.  A copy of the ICC’s current written disclosure Brochure discussing our advisory services and fees continues to remain available upon request</w:t>
      </w:r>
      <w:bookmarkEnd w:id="0"/>
      <w:r w:rsidRPr="00853562">
        <w:rPr>
          <w:rFonts w:eastAsia="Times New Roman" w:cstheme="minorHAnsi"/>
          <w:i/>
          <w:snapToGrid w:val="0"/>
          <w:color w:val="595959"/>
          <w:sz w:val="16"/>
          <w:szCs w:val="16"/>
        </w:rPr>
        <w:t xml:space="preserve">.  </w:t>
      </w:r>
    </w:p>
    <w:p w14:paraId="0169A01E" w14:textId="77777777" w:rsidR="00AA654D" w:rsidRPr="00B03798" w:rsidRDefault="00AA654D" w:rsidP="00A03504">
      <w:pPr>
        <w:pStyle w:val="NoSpacing"/>
        <w:spacing w:line="276" w:lineRule="auto"/>
        <w:jc w:val="both"/>
      </w:pPr>
    </w:p>
    <w:sectPr w:rsidR="00AA654D" w:rsidRPr="00B03798" w:rsidSect="00AA654D">
      <w:head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1320" w14:textId="77777777" w:rsidR="00A03504" w:rsidRDefault="00A03504" w:rsidP="00A03504">
      <w:pPr>
        <w:spacing w:after="0" w:line="240" w:lineRule="auto"/>
      </w:pPr>
      <w:r>
        <w:separator/>
      </w:r>
    </w:p>
  </w:endnote>
  <w:endnote w:type="continuationSeparator" w:id="0">
    <w:p w14:paraId="5D9CDCCC" w14:textId="77777777" w:rsidR="00A03504" w:rsidRDefault="00A03504" w:rsidP="00A0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4E62" w14:textId="77777777" w:rsidR="00A03504" w:rsidRDefault="00A03504" w:rsidP="00A03504">
      <w:pPr>
        <w:spacing w:after="0" w:line="240" w:lineRule="auto"/>
      </w:pPr>
      <w:r>
        <w:separator/>
      </w:r>
    </w:p>
  </w:footnote>
  <w:footnote w:type="continuationSeparator" w:id="0">
    <w:p w14:paraId="48EA1627" w14:textId="77777777" w:rsidR="00A03504" w:rsidRDefault="00A03504" w:rsidP="00A03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7251" w14:textId="77777777" w:rsidR="00A03504" w:rsidRDefault="00A035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10"/>
    <w:rsid w:val="00012561"/>
    <w:rsid w:val="000504E5"/>
    <w:rsid w:val="00062C84"/>
    <w:rsid w:val="000641C9"/>
    <w:rsid w:val="00065B53"/>
    <w:rsid w:val="000712FC"/>
    <w:rsid w:val="00075BD4"/>
    <w:rsid w:val="00082D89"/>
    <w:rsid w:val="0009117B"/>
    <w:rsid w:val="00092A72"/>
    <w:rsid w:val="000B2C6E"/>
    <w:rsid w:val="000C7A77"/>
    <w:rsid w:val="000D4BBC"/>
    <w:rsid w:val="000E14BA"/>
    <w:rsid w:val="000E2EC2"/>
    <w:rsid w:val="000F19E3"/>
    <w:rsid w:val="00115E38"/>
    <w:rsid w:val="001631B2"/>
    <w:rsid w:val="0017359D"/>
    <w:rsid w:val="00181918"/>
    <w:rsid w:val="0019158E"/>
    <w:rsid w:val="00196BF8"/>
    <w:rsid w:val="001A2A7F"/>
    <w:rsid w:val="001C0FF5"/>
    <w:rsid w:val="001C3273"/>
    <w:rsid w:val="001C7A6C"/>
    <w:rsid w:val="001D4EF8"/>
    <w:rsid w:val="001F4637"/>
    <w:rsid w:val="002129EF"/>
    <w:rsid w:val="002532B6"/>
    <w:rsid w:val="00257D03"/>
    <w:rsid w:val="002659D2"/>
    <w:rsid w:val="002827ED"/>
    <w:rsid w:val="0028798A"/>
    <w:rsid w:val="00292B52"/>
    <w:rsid w:val="00295B08"/>
    <w:rsid w:val="002A5CE7"/>
    <w:rsid w:val="002C603C"/>
    <w:rsid w:val="002C662B"/>
    <w:rsid w:val="002D00CB"/>
    <w:rsid w:val="002D57DA"/>
    <w:rsid w:val="002F607E"/>
    <w:rsid w:val="0031183D"/>
    <w:rsid w:val="00313EB4"/>
    <w:rsid w:val="00314E9A"/>
    <w:rsid w:val="00341779"/>
    <w:rsid w:val="00346C7E"/>
    <w:rsid w:val="0036052F"/>
    <w:rsid w:val="00390115"/>
    <w:rsid w:val="003C2B9F"/>
    <w:rsid w:val="003C3003"/>
    <w:rsid w:val="003F140A"/>
    <w:rsid w:val="004510B8"/>
    <w:rsid w:val="00456D00"/>
    <w:rsid w:val="0045780B"/>
    <w:rsid w:val="00461D0D"/>
    <w:rsid w:val="004632B6"/>
    <w:rsid w:val="004812A8"/>
    <w:rsid w:val="0049658D"/>
    <w:rsid w:val="004A3707"/>
    <w:rsid w:val="004A7CA5"/>
    <w:rsid w:val="004D196F"/>
    <w:rsid w:val="004D1FDA"/>
    <w:rsid w:val="004E1F09"/>
    <w:rsid w:val="004F1E02"/>
    <w:rsid w:val="0051531E"/>
    <w:rsid w:val="005153C3"/>
    <w:rsid w:val="0059367C"/>
    <w:rsid w:val="005B56FF"/>
    <w:rsid w:val="00604E2A"/>
    <w:rsid w:val="00646B06"/>
    <w:rsid w:val="00660A83"/>
    <w:rsid w:val="006726CC"/>
    <w:rsid w:val="006A6240"/>
    <w:rsid w:val="006C3D73"/>
    <w:rsid w:val="006D0292"/>
    <w:rsid w:val="00762CAA"/>
    <w:rsid w:val="00764995"/>
    <w:rsid w:val="0077596A"/>
    <w:rsid w:val="00790524"/>
    <w:rsid w:val="00791FC5"/>
    <w:rsid w:val="007A397F"/>
    <w:rsid w:val="007B21B8"/>
    <w:rsid w:val="007E38FE"/>
    <w:rsid w:val="007F78A4"/>
    <w:rsid w:val="00800A32"/>
    <w:rsid w:val="00812C79"/>
    <w:rsid w:val="00832C17"/>
    <w:rsid w:val="008466C4"/>
    <w:rsid w:val="0085674E"/>
    <w:rsid w:val="008708D1"/>
    <w:rsid w:val="00876627"/>
    <w:rsid w:val="00882EBB"/>
    <w:rsid w:val="008A63FD"/>
    <w:rsid w:val="008B7F38"/>
    <w:rsid w:val="008C3FE4"/>
    <w:rsid w:val="008D7C19"/>
    <w:rsid w:val="00923C46"/>
    <w:rsid w:val="00936CEC"/>
    <w:rsid w:val="00986A75"/>
    <w:rsid w:val="009D4F8E"/>
    <w:rsid w:val="009D7BB4"/>
    <w:rsid w:val="00A00989"/>
    <w:rsid w:val="00A01BBE"/>
    <w:rsid w:val="00A03411"/>
    <w:rsid w:val="00A03504"/>
    <w:rsid w:val="00A12029"/>
    <w:rsid w:val="00A16FB1"/>
    <w:rsid w:val="00A23D99"/>
    <w:rsid w:val="00A31828"/>
    <w:rsid w:val="00A564F7"/>
    <w:rsid w:val="00A73B3E"/>
    <w:rsid w:val="00A93D50"/>
    <w:rsid w:val="00AA654D"/>
    <w:rsid w:val="00AD461B"/>
    <w:rsid w:val="00AE1810"/>
    <w:rsid w:val="00B03798"/>
    <w:rsid w:val="00B23DB9"/>
    <w:rsid w:val="00B25D0B"/>
    <w:rsid w:val="00B560EF"/>
    <w:rsid w:val="00B61FB3"/>
    <w:rsid w:val="00B66E56"/>
    <w:rsid w:val="00B67FF4"/>
    <w:rsid w:val="00B81CA8"/>
    <w:rsid w:val="00B97C4C"/>
    <w:rsid w:val="00BC5A02"/>
    <w:rsid w:val="00BD5462"/>
    <w:rsid w:val="00BE6288"/>
    <w:rsid w:val="00BF2C0E"/>
    <w:rsid w:val="00C0687E"/>
    <w:rsid w:val="00C368F4"/>
    <w:rsid w:val="00D3104D"/>
    <w:rsid w:val="00D53EAA"/>
    <w:rsid w:val="00D619EE"/>
    <w:rsid w:val="00D65ADD"/>
    <w:rsid w:val="00E1368B"/>
    <w:rsid w:val="00E15749"/>
    <w:rsid w:val="00E27D57"/>
    <w:rsid w:val="00E4022C"/>
    <w:rsid w:val="00E52148"/>
    <w:rsid w:val="00E94708"/>
    <w:rsid w:val="00EC190F"/>
    <w:rsid w:val="00EC6241"/>
    <w:rsid w:val="00ED583C"/>
    <w:rsid w:val="00F0446C"/>
    <w:rsid w:val="00F10002"/>
    <w:rsid w:val="00F21C17"/>
    <w:rsid w:val="00F303BD"/>
    <w:rsid w:val="00F32D4F"/>
    <w:rsid w:val="00F72CE2"/>
    <w:rsid w:val="00F801E7"/>
    <w:rsid w:val="00FA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FB57"/>
  <w15:chartTrackingRefBased/>
  <w15:docId w15:val="{13B0A0A8-95B1-4545-839E-62CCC196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4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504"/>
    <w:pPr>
      <w:spacing w:after="0" w:line="240" w:lineRule="auto"/>
    </w:pPr>
  </w:style>
  <w:style w:type="paragraph" w:styleId="Header">
    <w:name w:val="header"/>
    <w:basedOn w:val="Normal"/>
    <w:link w:val="HeaderChar"/>
    <w:uiPriority w:val="99"/>
    <w:unhideWhenUsed/>
    <w:rsid w:val="00A03504"/>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A03504"/>
  </w:style>
  <w:style w:type="paragraph" w:styleId="Footer">
    <w:name w:val="footer"/>
    <w:basedOn w:val="Normal"/>
    <w:link w:val="FooterChar"/>
    <w:uiPriority w:val="99"/>
    <w:unhideWhenUsed/>
    <w:rsid w:val="00A03504"/>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A03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ee0b9ae-113b-4e3c-bc06-06e21895f6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205392A27E5946AF3F5BA0832BBB53" ma:contentTypeVersion="12" ma:contentTypeDescription="Create a new document." ma:contentTypeScope="" ma:versionID="3b8de0ec8cc80c52c6d73b5aeac30402">
  <xsd:schema xmlns:xsd="http://www.w3.org/2001/XMLSchema" xmlns:xs="http://www.w3.org/2001/XMLSchema" xmlns:p="http://schemas.microsoft.com/office/2006/metadata/properties" xmlns:ns3="cbe54d27-48a8-4797-b79b-54a52917baab" xmlns:ns4="eee0b9ae-113b-4e3c-bc06-06e21895f6fc" targetNamespace="http://schemas.microsoft.com/office/2006/metadata/properties" ma:root="true" ma:fieldsID="0c6cff5729208ff3c0597d26e928d9e0" ns3:_="" ns4:_="">
    <xsd:import namespace="cbe54d27-48a8-4797-b79b-54a52917baab"/>
    <xsd:import namespace="eee0b9ae-113b-4e3c-bc06-06e21895f6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54d27-48a8-4797-b79b-54a52917ba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0b9ae-113b-4e3c-bc06-06e21895f6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7DAA8-D154-414B-923E-8E79966F01EA}">
  <ds:schemaRefs>
    <ds:schemaRef ds:uri="cbe54d27-48a8-4797-b79b-54a52917baab"/>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eee0b9ae-113b-4e3c-bc06-06e21895f6fc"/>
  </ds:schemaRefs>
</ds:datastoreItem>
</file>

<file path=customXml/itemProps2.xml><?xml version="1.0" encoding="utf-8"?>
<ds:datastoreItem xmlns:ds="http://schemas.openxmlformats.org/officeDocument/2006/customXml" ds:itemID="{9DF14C4B-AA2C-47C3-A438-EDBA0ABA4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54d27-48a8-4797-b79b-54a52917baab"/>
    <ds:schemaRef ds:uri="eee0b9ae-113b-4e3c-bc06-06e21895f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54114-56F9-4D32-9A81-E1A5BD82A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Garcia</dc:creator>
  <cp:keywords/>
  <dc:description/>
  <cp:lastModifiedBy>Lynn Lemond</cp:lastModifiedBy>
  <cp:revision>3</cp:revision>
  <cp:lastPrinted>2024-04-05T20:04:00Z</cp:lastPrinted>
  <dcterms:created xsi:type="dcterms:W3CDTF">2024-04-08T17:19:00Z</dcterms:created>
  <dcterms:modified xsi:type="dcterms:W3CDTF">2024-04-10T16:25:00Z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0x010100FB205392A27E5946AF3F5BA0832BBB53</vt:lpwstr>
  </property>
</Properties>
</file>